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31bis                                                       R2-2507348</w:t>
      </w:r>
    </w:p>
    <w:p>
      <w:pPr>
        <w:widowControl w:val="0"/>
        <w:tabs>
          <w:tab w:val="left" w:pos="1701"/>
          <w:tab w:val="right" w:pos="9923"/>
        </w:tabs>
        <w:spacing w:before="120"/>
        <w:rPr>
          <w:rFonts w:ascii="Arial" w:hAnsi="Arial" w:eastAsia="DengXian" w:cs="Arial"/>
          <w:b/>
          <w:sz w:val="24"/>
          <w:szCs w:val="24"/>
          <w:lang w:val="en-US" w:eastAsia="zh-CN"/>
        </w:rPr>
      </w:pPr>
      <w:bookmarkStart w:id="1" w:name="OLE_LINK343"/>
      <w:r>
        <w:rPr>
          <w:rFonts w:hint="eastAsia" w:ascii="Helvetica" w:hAnsi="Helvetica" w:eastAsia="DengXian" w:cs="DengXian"/>
          <w:b/>
          <w:sz w:val="24"/>
          <w:lang w:val="en-US" w:eastAsia="zh-CN"/>
        </w:rPr>
        <w:t>Prague, Czech Republic, Oct 13</w:t>
      </w:r>
      <w:r>
        <w:rPr>
          <w:rFonts w:hint="eastAsia" w:ascii="Helvetica" w:hAnsi="Helvetica" w:eastAsia="DengXian" w:cs="DengXian"/>
          <w:b/>
          <w:sz w:val="24"/>
          <w:vertAlign w:val="superscript"/>
          <w:lang w:val="en-US" w:eastAsia="zh-CN"/>
        </w:rPr>
        <w:t>th</w:t>
      </w:r>
      <w:r>
        <w:rPr>
          <w:rFonts w:hint="eastAsia" w:ascii="Helvetica" w:hAnsi="Helvetica" w:eastAsia="DengXian" w:cs="DengXian"/>
          <w:b/>
          <w:sz w:val="24"/>
          <w:lang w:val="en-US" w:eastAsia="zh-CN"/>
        </w:rPr>
        <w:t xml:space="preserve"> - 17</w:t>
      </w:r>
      <w:r>
        <w:rPr>
          <w:rFonts w:hint="eastAsia" w:ascii="Helvetica" w:hAnsi="Helvetica" w:eastAsia="DengXian" w:cs="DengXian"/>
          <w:b/>
          <w:sz w:val="24"/>
          <w:vertAlign w:val="superscript"/>
          <w:lang w:val="en-US" w:eastAsia="zh-CN"/>
        </w:rPr>
        <w:t>th</w:t>
      </w:r>
      <w:r>
        <w:rPr>
          <w:rFonts w:hint="eastAsia" w:ascii="Helvetica" w:hAnsi="Helvetica" w:eastAsia="DengXian" w:cs="DengXian"/>
          <w:b/>
          <w:sz w:val="24"/>
          <w:lang w:val="en-US" w:eastAsia="zh-CN"/>
        </w:rPr>
        <w:t xml:space="preserve"> </w:t>
      </w:r>
      <w:r>
        <w:rPr>
          <w:rFonts w:ascii="Helvetica" w:hAnsi="Helvetica" w:eastAsia="DengXian" w:cs="DengXian"/>
          <w:b/>
          <w:sz w:val="24"/>
        </w:rPr>
        <w:t>202</w:t>
      </w:r>
      <w:bookmarkEnd w:id="1"/>
      <w:r>
        <w:rPr>
          <w:rFonts w:hint="eastAsia" w:ascii="Helvetica" w:hAnsi="Helvetica" w:eastAsia="DengXian" w:cs="DengXian"/>
          <w:b/>
          <w:sz w:val="24"/>
          <w:lang w:val="en-US" w:eastAsia="zh-CN"/>
        </w:rPr>
        <w:t>5</w:t>
      </w:r>
    </w:p>
    <w:p>
      <w:pPr>
        <w:pStyle w:val="32"/>
        <w:jc w:val="both"/>
        <w:rPr>
          <w:b w:val="0"/>
          <w:i w:val="0"/>
          <w:sz w:val="24"/>
          <w:lang w:eastAsia="zh-CN"/>
        </w:rPr>
      </w:pPr>
    </w:p>
    <w:p>
      <w:pPr>
        <w:tabs>
          <w:tab w:val="left" w:pos="1985"/>
        </w:tabs>
        <w:jc w:val="both"/>
        <w:rPr>
          <w:rStyle w:val="76"/>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9.2.2</w:t>
      </w:r>
    </w:p>
    <w:p>
      <w:pPr>
        <w:tabs>
          <w:tab w:val="left" w:pos="1985"/>
        </w:tabs>
        <w:jc w:val="both"/>
        <w:rPr>
          <w:rStyle w:val="76"/>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kern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Initial consideration on Ambient-IoT topology 2</w:t>
      </w:r>
    </w:p>
    <w:p>
      <w:pPr>
        <w:tabs>
          <w:tab w:val="left" w:pos="1985"/>
        </w:tabs>
        <w:ind w:left="1980" w:hanging="1980"/>
        <w:jc w:val="both"/>
        <w:rPr>
          <w:rStyle w:val="76"/>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lang w:eastAsia="zh-CN"/>
        </w:rPr>
      </w:pPr>
      <w:r>
        <w:rPr>
          <w:rFonts w:hint="eastAsia"/>
          <w:lang w:eastAsia="zh-CN"/>
        </w:rPr>
        <w:t>Introduction</w:t>
      </w:r>
    </w:p>
    <w:p>
      <w:pPr>
        <w:rPr>
          <w:rFonts w:eastAsia="DengXian"/>
          <w:lang w:val="en-US" w:eastAsia="zh-CN"/>
        </w:rPr>
      </w:pPr>
      <w:r>
        <w:rPr>
          <w:rFonts w:hint="eastAsia"/>
          <w:lang w:val="en-US" w:eastAsia="zh-CN"/>
        </w:rPr>
        <w:t xml:space="preserve">During RAN#108 meeting, the new WI for </w:t>
      </w:r>
      <w:r>
        <w:rPr>
          <w:lang w:eastAsia="zh-CN"/>
        </w:rPr>
        <w:t xml:space="preserve">Ambient IoT </w:t>
      </w:r>
      <w:r>
        <w:rPr>
          <w:rFonts w:hint="eastAsia"/>
          <w:lang w:val="en-US" w:eastAsia="zh-CN"/>
        </w:rPr>
        <w:t xml:space="preserve">phase 2 has been agreed in [1] and updated in [2] during RAN#109. And there are three objectives in the new WI for R20 AIoT, i.e. </w:t>
      </w:r>
      <w:r>
        <w:rPr>
          <w:rFonts w:eastAsia="DengXian"/>
        </w:rPr>
        <w:t>support for active Device(s)</w:t>
      </w:r>
      <w:r>
        <w:rPr>
          <w:rFonts w:hint="eastAsia" w:eastAsia="DengXian"/>
          <w:lang w:val="en-US" w:eastAsia="zh-CN"/>
        </w:rPr>
        <w:t xml:space="preserve">, </w:t>
      </w:r>
      <w:r>
        <w:rPr>
          <w:rFonts w:eastAsia="DengXian"/>
        </w:rPr>
        <w:t>support for Deployment Scenario 2 with Topology 2</w:t>
      </w:r>
      <w:r>
        <w:rPr>
          <w:rFonts w:hint="eastAsia" w:eastAsia="DengXian"/>
          <w:lang w:val="en-US" w:eastAsia="zh-CN"/>
        </w:rPr>
        <w:t xml:space="preserve"> and </w:t>
      </w:r>
      <w:r>
        <w:rPr>
          <w:rFonts w:eastAsia="DengXian"/>
        </w:rPr>
        <w:t>device (un)availability via Direction 2</w:t>
      </w:r>
      <w:r>
        <w:rPr>
          <w:rFonts w:hint="eastAsia" w:eastAsia="DengXian"/>
          <w:lang w:val="en-US" w:eastAsia="zh-CN"/>
        </w:rPr>
        <w:t xml:space="preserve">. The support for </w:t>
      </w:r>
      <w:r>
        <w:rPr>
          <w:rFonts w:eastAsia="DengXian"/>
        </w:rPr>
        <w:t xml:space="preserve">active </w:t>
      </w:r>
      <w:r>
        <w:rPr>
          <w:rFonts w:hint="eastAsia" w:eastAsia="DengXian"/>
          <w:lang w:val="en-US" w:eastAsia="zh-CN"/>
        </w:rPr>
        <w:t>d</w:t>
      </w:r>
      <w:r>
        <w:rPr>
          <w:rFonts w:eastAsia="DengXian"/>
        </w:rPr>
        <w:t>evice</w:t>
      </w:r>
      <w:r>
        <w:rPr>
          <w:rFonts w:hint="eastAsia" w:eastAsia="DengXian"/>
          <w:lang w:val="en-US" w:eastAsia="zh-CN"/>
        </w:rPr>
        <w:t xml:space="preserve"> will be studied in RAN1 first and </w:t>
      </w:r>
      <w:r>
        <w:rPr>
          <w:rFonts w:eastAsia="DengXian"/>
        </w:rPr>
        <w:t>begins after RAN#111 (March 2026)</w:t>
      </w:r>
      <w:r>
        <w:rPr>
          <w:rFonts w:hint="eastAsia" w:eastAsia="DengXian"/>
          <w:lang w:val="en-US" w:eastAsia="zh-CN"/>
        </w:rPr>
        <w:t xml:space="preserve">. And the support of </w:t>
      </w:r>
      <w:r>
        <w:rPr>
          <w:rFonts w:eastAsia="DengXian"/>
        </w:rPr>
        <w:t>device (un)availability</w:t>
      </w:r>
      <w:r>
        <w:rPr>
          <w:rFonts w:hint="eastAsia" w:eastAsia="DengXian"/>
          <w:lang w:val="en-US" w:eastAsia="zh-CN"/>
        </w:rPr>
        <w:t xml:space="preserve"> for active device </w:t>
      </w:r>
      <w:r>
        <w:rPr>
          <w:rFonts w:eastAsia="DengXian"/>
        </w:rPr>
        <w:t>begins after RAN#111 (March 2026)</w:t>
      </w:r>
      <w:r>
        <w:rPr>
          <w:rFonts w:hint="eastAsia" w:eastAsia="DengXian"/>
          <w:lang w:val="en-US" w:eastAsia="zh-CN"/>
        </w:rPr>
        <w:t xml:space="preserve">. In this contribution, we discuss the </w:t>
      </w:r>
      <w:r>
        <w:rPr>
          <w:rFonts w:eastAsia="DengXian"/>
        </w:rPr>
        <w:t>support for Deployment Scenario 2 with Topology 2</w:t>
      </w:r>
      <w:r>
        <w:rPr>
          <w:rFonts w:hint="eastAsia" w:eastAsia="DengXian"/>
          <w:lang w:val="en-US" w:eastAsia="zh-CN"/>
        </w:rPr>
        <w:t xml:space="preserve"> with </w:t>
      </w:r>
      <w:r>
        <w:rPr>
          <w:rFonts w:eastAsia="DengXian"/>
        </w:rPr>
        <w:t>intermediate UE as Reader</w:t>
      </w:r>
      <w:r>
        <w:rPr>
          <w:rFonts w:hint="eastAsia" w:eastAsia="DengXian"/>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Times New Roman" w:hAnsi="Times New Roman" w:eastAsia="Batang"/>
              </w:rPr>
            </w:pPr>
            <w:r>
              <w:rPr>
                <w:rFonts w:ascii="Times New Roman" w:hAnsi="Times New Roman" w:eastAsia="Batang"/>
              </w:rPr>
              <w:t>RP-25</w:t>
            </w:r>
            <w:r>
              <w:rPr>
                <w:rFonts w:hint="default" w:ascii="Times New Roman" w:hAnsi="Times New Roman" w:eastAsia="Batang"/>
                <w:lang w:eastAsia="zh-CN"/>
              </w:rPr>
              <w:t>2</w:t>
            </w:r>
            <w:r>
              <w:rPr>
                <w:rFonts w:ascii="Times New Roman" w:hAnsi="Times New Roman" w:eastAsia="Batang"/>
                <w:lang w:eastAsia="zh-CN"/>
              </w:rPr>
              <w:t>894</w:t>
            </w:r>
            <w:r>
              <w:rPr>
                <w:rFonts w:hint="default" w:ascii="Times New Roman" w:hAnsi="Times New Roman" w:eastAsia="Batang"/>
                <w:lang w:val="en-US" w:eastAsia="zh-CN"/>
              </w:rPr>
              <w:t xml:space="preserve"> </w:t>
            </w:r>
            <w:r>
              <w:rPr>
                <w:rFonts w:ascii="Times New Roman" w:hAnsi="Times New Roman" w:eastAsia="Batang"/>
                <w:lang w:eastAsia="zh-CN"/>
              </w:rPr>
              <w:t>Revised WI: Solutions for Ambient IoT (Internet of Things) in NR Phase 2</w:t>
            </w:r>
          </w:p>
          <w:p>
            <w:pPr>
              <w:pStyle w:val="96"/>
              <w:numPr>
                <w:ilvl w:val="0"/>
                <w:numId w:val="15"/>
              </w:numPr>
              <w:overflowPunct w:val="0"/>
              <w:spacing w:before="80" w:after="80"/>
              <w:ind w:left="357" w:hanging="357" w:firstLineChars="0"/>
              <w:contextualSpacing/>
              <w:textAlignment w:val="baseline"/>
              <w:rPr>
                <w:rFonts w:ascii="Times New Roman" w:hAnsi="Times New Roman" w:eastAsia="DengXian"/>
                <w:sz w:val="20"/>
                <w:szCs w:val="20"/>
              </w:rPr>
            </w:pPr>
            <w:r>
              <w:rPr>
                <w:rFonts w:ascii="Times New Roman" w:hAnsi="Times New Roman" w:eastAsia="DengXian"/>
                <w:sz w:val="20"/>
                <w:szCs w:val="20"/>
              </w:rPr>
              <w:t>Specify support for Deployment Scenario 2 with Topology 2 with intermediate UE as Reader under the following conditions [RAN2-led]:</w:t>
            </w:r>
          </w:p>
          <w:p>
            <w:pPr>
              <w:numPr>
                <w:ilvl w:val="0"/>
                <w:numId w:val="16"/>
              </w:numPr>
              <w:spacing w:before="80" w:after="80"/>
              <w:ind w:hanging="357"/>
              <w:rPr>
                <w:rFonts w:ascii="Times New Roman" w:hAnsi="Times New Roman" w:eastAsia="DengXian"/>
              </w:rPr>
            </w:pPr>
            <w:r>
              <w:rPr>
                <w:rFonts w:ascii="Times New Roman" w:hAnsi="Times New Roman" w:eastAsia="DengXian"/>
              </w:rPr>
              <w:t>According to D2T2-B for Device 1 with carrier-wave transmission for waveform 1 only, per TR 38.769.</w:t>
            </w:r>
          </w:p>
          <w:p>
            <w:pPr>
              <w:numPr>
                <w:ilvl w:val="1"/>
                <w:numId w:val="16"/>
              </w:numPr>
              <w:spacing w:before="80" w:after="80"/>
              <w:rPr>
                <w:rFonts w:ascii="Times New Roman" w:hAnsi="Times New Roman" w:eastAsia="DengXian"/>
              </w:rPr>
            </w:pPr>
            <w:r>
              <w:rPr>
                <w:rFonts w:ascii="Times New Roman" w:hAnsi="Times New Roman" w:eastAsia="DengXian"/>
              </w:rPr>
              <w:t>No specification support for CW control</w:t>
            </w:r>
          </w:p>
          <w:p>
            <w:pPr>
              <w:numPr>
                <w:ilvl w:val="0"/>
                <w:numId w:val="16"/>
              </w:numPr>
              <w:spacing w:before="80" w:after="80"/>
              <w:ind w:hanging="357"/>
              <w:rPr>
                <w:rFonts w:ascii="Times New Roman" w:hAnsi="Times New Roman" w:eastAsia="DengXian"/>
              </w:rPr>
            </w:pPr>
            <w:r>
              <w:rPr>
                <w:rFonts w:ascii="Times New Roman" w:hAnsi="Times New Roman" w:eastAsia="DengXian"/>
              </w:rPr>
              <w:t>According to D2T2-C for active Device(s).</w:t>
            </w:r>
          </w:p>
          <w:p>
            <w:pPr>
              <w:numPr>
                <w:ilvl w:val="1"/>
                <w:numId w:val="16"/>
              </w:numPr>
              <w:spacing w:before="80" w:after="80"/>
              <w:rPr>
                <w:rFonts w:ascii="Times New Roman" w:hAnsi="Times New Roman" w:eastAsia="DengXian"/>
              </w:rPr>
            </w:pPr>
            <w:r>
              <w:rPr>
                <w:rFonts w:hint="default" w:ascii="Times New Roman" w:hAnsi="Times New Roman" w:eastAsia="DengXian"/>
              </w:rPr>
              <w:t>S</w:t>
            </w:r>
            <w:r>
              <w:rPr>
                <w:rFonts w:ascii="Times New Roman" w:hAnsi="Times New Roman" w:eastAsia="DengXian"/>
              </w:rPr>
              <w:t>tart after March 2026</w:t>
            </w:r>
          </w:p>
          <w:p>
            <w:pPr>
              <w:numPr>
                <w:ilvl w:val="0"/>
                <w:numId w:val="16"/>
              </w:numPr>
              <w:spacing w:before="80" w:after="80"/>
              <w:rPr>
                <w:rFonts w:ascii="Times New Roman" w:hAnsi="Times New Roman" w:eastAsia="DengXian"/>
              </w:rPr>
            </w:pPr>
            <w:r>
              <w:rPr>
                <w:rFonts w:ascii="Times New Roman" w:hAnsi="Times New Roman" w:eastAsia="DengXian"/>
              </w:rPr>
              <w:t>Traffic types DO-DTT and DT, and DO-A (only for active Device(s)).</w:t>
            </w:r>
          </w:p>
          <w:p>
            <w:pPr>
              <w:numPr>
                <w:ilvl w:val="1"/>
                <w:numId w:val="16"/>
              </w:numPr>
              <w:spacing w:before="80" w:after="80"/>
              <w:rPr>
                <w:rFonts w:ascii="Times New Roman" w:hAnsi="Times New Roman" w:eastAsia="DengXian"/>
              </w:rPr>
            </w:pPr>
            <w:r>
              <w:rPr>
                <w:rFonts w:hint="default" w:ascii="Times New Roman" w:hAnsi="Times New Roman" w:eastAsia="DengXian"/>
              </w:rPr>
              <w:t>R</w:t>
            </w:r>
            <w:r>
              <w:rPr>
                <w:rFonts w:ascii="Times New Roman" w:hAnsi="Times New Roman" w:eastAsia="DengXian"/>
              </w:rPr>
              <w:t>AN2 to start on DO-A for D2T2 when sufficient progress has been made on DO-A for D1T1, after a checkpoint in RAN plenary in September 2026</w:t>
            </w:r>
          </w:p>
          <w:p>
            <w:pPr>
              <w:numPr>
                <w:ilvl w:val="0"/>
                <w:numId w:val="16"/>
              </w:numPr>
              <w:spacing w:before="80" w:after="80"/>
              <w:ind w:hanging="357"/>
              <w:rPr>
                <w:rFonts w:ascii="Times New Roman" w:hAnsi="Times New Roman" w:eastAsia="DengXian"/>
              </w:rPr>
            </w:pPr>
            <w:r>
              <w:rPr>
                <w:rFonts w:ascii="Times New Roman" w:hAnsi="Times New Roman" w:eastAsia="DengXian"/>
              </w:rPr>
              <w:t>Representative use cases rUC1 (indoor inventory) and rUC4 (indoor command).</w:t>
            </w:r>
          </w:p>
          <w:p>
            <w:pPr>
              <w:pStyle w:val="96"/>
              <w:numPr>
                <w:ilvl w:val="0"/>
                <w:numId w:val="16"/>
              </w:numPr>
              <w:overflowPunct w:val="0"/>
              <w:spacing w:after="180"/>
              <w:ind w:firstLineChars="0"/>
              <w:contextualSpacing/>
              <w:textAlignment w:val="baseline"/>
              <w:rPr>
                <w:rFonts w:ascii="Times New Roman" w:hAnsi="Times New Roman" w:eastAsia="DengXian"/>
                <w:sz w:val="20"/>
                <w:szCs w:val="20"/>
              </w:rPr>
            </w:pPr>
            <w:r>
              <w:rPr>
                <w:rFonts w:ascii="Times New Roman" w:hAnsi="Times New Roman" w:eastAsia="DengXian"/>
                <w:sz w:val="20"/>
                <w:szCs w:val="20"/>
              </w:rPr>
              <w:t>FR1 licensed spectrum in FDD, with R2D in UL spectrum, and D2R and CW in UL spectrum.</w:t>
            </w:r>
          </w:p>
          <w:p>
            <w:pPr>
              <w:numPr>
                <w:ilvl w:val="0"/>
                <w:numId w:val="16"/>
              </w:numPr>
              <w:spacing w:before="80" w:after="80"/>
              <w:rPr>
                <w:rFonts w:ascii="Times New Roman" w:hAnsi="Times New Roman" w:eastAsia="DengXian"/>
              </w:rPr>
            </w:pPr>
            <w:r>
              <w:rPr>
                <w:rFonts w:ascii="Times New Roman" w:hAnsi="Times New Roman" w:eastAsia="DengXian"/>
              </w:rPr>
              <w:t>Specify RRC-based architecture, in coordination with SA2.</w:t>
            </w:r>
          </w:p>
          <w:p>
            <w:pPr>
              <w:numPr>
                <w:ilvl w:val="0"/>
                <w:numId w:val="16"/>
              </w:numPr>
              <w:spacing w:before="80" w:after="80"/>
              <w:rPr>
                <w:rFonts w:ascii="Times New Roman" w:hAnsi="Times New Roman" w:eastAsia="DengXian"/>
              </w:rPr>
            </w:pPr>
            <w:r>
              <w:rPr>
                <w:rFonts w:ascii="Times New Roman" w:hAnsi="Times New Roman" w:eastAsia="DengXian"/>
              </w:rPr>
              <w:t>The following are not supported:</w:t>
            </w:r>
          </w:p>
          <w:p>
            <w:pPr>
              <w:numPr>
                <w:ilvl w:val="1"/>
                <w:numId w:val="16"/>
              </w:numPr>
              <w:spacing w:before="80" w:after="80"/>
              <w:rPr>
                <w:rFonts w:ascii="Times New Roman" w:hAnsi="Times New Roman" w:eastAsia="DengXian"/>
              </w:rPr>
            </w:pPr>
            <w:r>
              <w:rPr>
                <w:rFonts w:ascii="Times New Roman" w:hAnsi="Times New Roman" w:eastAsia="DengXian"/>
              </w:rPr>
              <w:t>Coordination between UEs operating as UE readers</w:t>
            </w:r>
          </w:p>
          <w:p>
            <w:pPr>
              <w:numPr>
                <w:ilvl w:val="1"/>
                <w:numId w:val="16"/>
              </w:numPr>
              <w:spacing w:before="80" w:after="80"/>
              <w:rPr>
                <w:rFonts w:ascii="Times New Roman" w:hAnsi="Times New Roman" w:eastAsia="DengXian"/>
              </w:rPr>
            </w:pPr>
            <w:r>
              <w:rPr>
                <w:rFonts w:ascii="Times New Roman" w:hAnsi="Times New Roman" w:eastAsia="DengXian"/>
              </w:rPr>
              <w:t>New Uu protocol layer(s)</w:t>
            </w:r>
          </w:p>
          <w:p>
            <w:pPr>
              <w:numPr>
                <w:ilvl w:val="1"/>
                <w:numId w:val="16"/>
              </w:numPr>
              <w:spacing w:before="80" w:after="80"/>
              <w:rPr>
                <w:rFonts w:ascii="Times New Roman" w:hAnsi="Times New Roman" w:eastAsia="DengXian"/>
              </w:rPr>
            </w:pPr>
            <w:r>
              <w:rPr>
                <w:rFonts w:ascii="Times New Roman" w:hAnsi="Times New Roman" w:eastAsia="DengXian"/>
              </w:rPr>
              <w:t>Simultaneous (time overlapping) operation of Uu and A-IoT at the intermediate UE in the same band</w:t>
            </w:r>
          </w:p>
          <w:p>
            <w:pPr>
              <w:spacing w:before="80" w:after="80"/>
              <w:ind w:left="360"/>
              <w:rPr>
                <w:rFonts w:ascii="Times New Roman" w:hAnsi="Times New Roman" w:eastAsia="DengXian"/>
              </w:rPr>
            </w:pPr>
            <w:r>
              <w:rPr>
                <w:rFonts w:ascii="Times New Roman" w:hAnsi="Times New Roman" w:eastAsia="DengXian"/>
              </w:rPr>
              <w:t>This objective begins after RAN#109 (September 2025), and after RAN1#111 (March 2026) for RAN1.</w:t>
            </w:r>
          </w:p>
          <w:p>
            <w:pPr>
              <w:spacing w:before="80" w:after="80"/>
              <w:ind w:left="360"/>
              <w:rPr>
                <w:rFonts w:ascii="Times New Roman" w:hAnsi="Times New Roman" w:eastAsia="DengXian"/>
              </w:rPr>
            </w:pPr>
          </w:p>
          <w:p>
            <w:pPr>
              <w:spacing w:before="80" w:after="80"/>
              <w:ind w:left="360"/>
              <w:rPr>
                <w:rFonts w:ascii="Times New Roman" w:hAnsi="Times New Roman" w:eastAsia="DengXian"/>
              </w:rPr>
            </w:pPr>
            <w:r>
              <w:rPr>
                <w:rFonts w:ascii="Times New Roman" w:hAnsi="Times New Roman" w:eastAsia="DengXian"/>
              </w:rPr>
              <w:t>The work is subject to the following constraints:</w:t>
            </w:r>
          </w:p>
          <w:p>
            <w:pPr>
              <w:spacing w:before="80" w:after="80"/>
              <w:ind w:left="360"/>
              <w:rPr>
                <w:rFonts w:ascii="Times New Roman" w:hAnsi="Times New Roman" w:eastAsia="DengXian"/>
              </w:rPr>
            </w:pPr>
            <w:r>
              <w:rPr>
                <w:rFonts w:ascii="Times New Roman" w:hAnsi="Times New Roman" w:eastAsia="DengXian"/>
                <w:b/>
                <w:bCs/>
                <w:u w:val="single"/>
              </w:rPr>
              <w:t>RAN2</w:t>
            </w:r>
          </w:p>
          <w:p>
            <w:pPr>
              <w:numPr>
                <w:ilvl w:val="0"/>
                <w:numId w:val="16"/>
              </w:numPr>
              <w:spacing w:before="80" w:after="80"/>
              <w:ind w:hanging="357"/>
              <w:rPr>
                <w:rFonts w:ascii="Times New Roman" w:hAnsi="Times New Roman" w:eastAsia="DengXian"/>
              </w:rPr>
            </w:pPr>
            <w:r>
              <w:rPr>
                <w:rFonts w:ascii="Times New Roman" w:hAnsi="Times New Roman" w:eastAsia="DengXian"/>
              </w:rPr>
              <w:t>The objective includes specification of necessary Uu procedures to enable the A-IoT operations.</w:t>
            </w:r>
          </w:p>
          <w:p>
            <w:pPr>
              <w:numPr>
                <w:ilvl w:val="0"/>
                <w:numId w:val="16"/>
              </w:numPr>
              <w:spacing w:before="80" w:after="80"/>
              <w:ind w:hanging="357"/>
              <w:rPr>
                <w:rFonts w:ascii="Times New Roman" w:hAnsi="Times New Roman" w:eastAsia="DengXian"/>
              </w:rPr>
            </w:pPr>
            <w:r>
              <w:rPr>
                <w:rFonts w:ascii="Times New Roman" w:hAnsi="Times New Roman" w:eastAsia="DengXian"/>
              </w:rPr>
              <w:t>RRC CONNECTED UE reader only, including RLF and handover, without specific enhancement for other temporary out-of-connection scenarios.</w:t>
            </w:r>
          </w:p>
          <w:p>
            <w:pPr>
              <w:numPr>
                <w:ilvl w:val="0"/>
                <w:numId w:val="16"/>
              </w:numPr>
              <w:spacing w:before="80" w:after="80"/>
              <w:ind w:hanging="357"/>
              <w:rPr>
                <w:rFonts w:ascii="Times New Roman" w:hAnsi="Times New Roman" w:eastAsia="DengXian"/>
              </w:rPr>
            </w:pPr>
            <w:r>
              <w:rPr>
                <w:rFonts w:ascii="Times New Roman" w:hAnsi="Times New Roman" w:eastAsia="DengXian"/>
              </w:rPr>
              <w:t>A-IoT radio resource of the UE reader is only valid within the serving cell.</w:t>
            </w:r>
          </w:p>
          <w:p>
            <w:pPr>
              <w:numPr>
                <w:ilvl w:val="0"/>
                <w:numId w:val="16"/>
              </w:numPr>
              <w:spacing w:before="80" w:after="80"/>
              <w:ind w:hanging="357"/>
              <w:rPr>
                <w:rFonts w:ascii="Times New Roman" w:hAnsi="Times New Roman" w:eastAsia="DengXian"/>
              </w:rPr>
            </w:pPr>
            <w:r>
              <w:rPr>
                <w:rFonts w:ascii="Times New Roman" w:hAnsi="Times New Roman" w:eastAsia="DengXian"/>
              </w:rPr>
              <w:t>Resource allocation to the UE Reader shall be via Uu RRC signaling.</w:t>
            </w:r>
          </w:p>
          <w:p>
            <w:pPr>
              <w:rPr>
                <w:rFonts w:ascii="Times New Roman" w:hAnsi="Times New Roman" w:eastAsia="Batang"/>
                <w:lang w:val="en-US" w:eastAsia="zh-CN"/>
              </w:rPr>
            </w:pPr>
          </w:p>
          <w:p>
            <w:pPr>
              <w:spacing w:before="80" w:after="80"/>
              <w:rPr>
                <w:rFonts w:ascii="Times New Roman" w:hAnsi="Times New Roman" w:eastAsia="Batang"/>
                <w:lang w:val="en-US" w:eastAsia="zh-CN"/>
              </w:rPr>
            </w:pPr>
            <w:r>
              <w:rPr>
                <w:rFonts w:ascii="Times New Roman" w:hAnsi="Times New Roman" w:eastAsia="Batang"/>
              </w:rPr>
              <w:t>Note: Coexistence between Device 1 and Device 2b/C is not considered in the same deployment in the same band.</w:t>
            </w:r>
          </w:p>
        </w:tc>
      </w:tr>
    </w:tbl>
    <w:p>
      <w:pPr>
        <w:rPr>
          <w:lang w:val="en-US" w:eastAsia="zh-CN"/>
        </w:rPr>
      </w:pPr>
    </w:p>
    <w:p>
      <w:pPr>
        <w:pStyle w:val="2"/>
        <w:jc w:val="both"/>
        <w:rPr>
          <w:lang w:eastAsia="zh-CN"/>
        </w:rPr>
      </w:pPr>
      <w:r>
        <w:rPr>
          <w:rFonts w:hint="eastAsia"/>
          <w:lang w:eastAsia="zh-CN"/>
        </w:rPr>
        <w:t>Discussion</w:t>
      </w:r>
    </w:p>
    <w:p>
      <w:pPr>
        <w:pStyle w:val="3"/>
        <w:numPr>
          <w:ilvl w:val="1"/>
          <w:numId w:val="0"/>
        </w:numPr>
        <w:ind w:right="200"/>
        <w:rPr>
          <w:lang w:val="en-US" w:eastAsia="zh-CN"/>
        </w:rPr>
      </w:pPr>
      <w:r>
        <w:rPr>
          <w:rFonts w:hint="eastAsia"/>
          <w:lang w:val="en-US" w:eastAsia="zh-CN"/>
        </w:rPr>
        <w:t>2.1 Deployment scenario</w:t>
      </w:r>
    </w:p>
    <w:p>
      <w:pPr>
        <w:rPr>
          <w:rFonts w:eastAsia="DengXian"/>
          <w:lang w:val="en-US" w:eastAsia="zh-CN"/>
        </w:rPr>
      </w:pPr>
      <w:r>
        <w:rPr>
          <w:rFonts w:hint="eastAsia"/>
          <w:lang w:val="en-US" w:eastAsia="zh-CN"/>
        </w:rPr>
        <w:t xml:space="preserve">According to [2], both device 1 and active device needs to be considered for the support of topology 2. And the work on active device/DO-A will start based on RAN1 study after </w:t>
      </w:r>
      <w:r>
        <w:rPr>
          <w:rFonts w:eastAsia="DengXian"/>
        </w:rPr>
        <w:t>March 2026</w:t>
      </w:r>
      <w:r>
        <w:rPr>
          <w:rFonts w:hint="eastAsia" w:eastAsia="DengXian"/>
          <w:lang w:val="en-US" w:eastAsia="zh-CN"/>
        </w:rPr>
        <w:t>. So we can focus on the support of topology 2 a</w:t>
      </w:r>
      <w:r>
        <w:rPr>
          <w:rFonts w:eastAsia="DengXian"/>
        </w:rPr>
        <w:t>ccording to D2T2-B</w:t>
      </w:r>
      <w:r>
        <w:rPr>
          <w:rFonts w:hint="eastAsia" w:eastAsia="DengXian"/>
          <w:lang w:val="en-US" w:eastAsia="zh-CN"/>
        </w:rPr>
        <w:t xml:space="preserve"> for device 1 for </w:t>
      </w:r>
      <w:r>
        <w:rPr>
          <w:rFonts w:eastAsia="DengXian"/>
        </w:rPr>
        <w:t>DO-DTT and DT</w:t>
      </w:r>
      <w:r>
        <w:rPr>
          <w:rFonts w:hint="eastAsia" w:eastAsia="DengXian"/>
          <w:lang w:val="en-US" w:eastAsia="zh-CN"/>
        </w:rPr>
        <w:t xml:space="preserve"> traffic types, to support  </w:t>
      </w:r>
      <w:r>
        <w:rPr>
          <w:rFonts w:eastAsia="DengXian"/>
        </w:rPr>
        <w:t>indoor inventory</w:t>
      </w:r>
      <w:r>
        <w:rPr>
          <w:rFonts w:hint="eastAsia" w:eastAsia="DengXian"/>
          <w:lang w:val="en-US" w:eastAsia="zh-CN"/>
        </w:rPr>
        <w:t xml:space="preserve"> </w:t>
      </w:r>
      <w:r>
        <w:rPr>
          <w:rFonts w:eastAsia="DengXian"/>
        </w:rPr>
        <w:t xml:space="preserve">and </w:t>
      </w:r>
      <w:r>
        <w:rPr>
          <w:rFonts w:hint="eastAsia" w:eastAsia="DengXian"/>
          <w:lang w:val="en-US" w:eastAsia="zh-CN"/>
        </w:rPr>
        <w:t xml:space="preserve"> </w:t>
      </w:r>
      <w:r>
        <w:rPr>
          <w:rFonts w:eastAsia="DengXian"/>
        </w:rPr>
        <w:t>indoor command</w:t>
      </w:r>
      <w:r>
        <w:rPr>
          <w:rFonts w:hint="eastAsia" w:eastAsia="DengXian"/>
          <w:lang w:val="en-US" w:eastAsia="zh-CN"/>
        </w:rPr>
        <w:t xml:space="preserve">. According to TR 38.769, </w:t>
      </w:r>
      <w:r>
        <w:rPr>
          <w:rFonts w:eastAsia="DengXian"/>
        </w:rPr>
        <w:t xml:space="preserve"> Deployment Scenario 2 with Topology 2 </w:t>
      </w:r>
      <w:r>
        <w:rPr>
          <w:rFonts w:hint="eastAsia" w:eastAsia="DengXian"/>
          <w:lang w:val="en-US" w:eastAsia="zh-CN"/>
        </w:rPr>
        <w:t xml:space="preserve">according to </w:t>
      </w:r>
      <w:r>
        <w:rPr>
          <w:rFonts w:hint="eastAsia"/>
          <w:lang w:eastAsia="zh-CN"/>
        </w:rPr>
        <w:t>D</w:t>
      </w:r>
      <w:r>
        <w:rPr>
          <w:lang w:eastAsia="zh-CN"/>
        </w:rPr>
        <w:t>2T2-</w:t>
      </w:r>
      <w:r>
        <w:rPr>
          <w:rFonts w:hint="eastAsia"/>
          <w:lang w:val="en-US" w:eastAsia="zh-CN"/>
        </w:rPr>
        <w:t xml:space="preserve">B is illustrated as in the below. </w:t>
      </w:r>
      <w:r>
        <w:rPr>
          <w:rFonts w:hint="eastAsia" w:eastAsia="DengXian"/>
          <w:lang w:val="en-US" w:eastAsia="zh-CN"/>
        </w:rPr>
        <w:t>When</w:t>
      </w:r>
      <w:r>
        <w:rPr>
          <w:rFonts w:eastAsia="DengXian"/>
        </w:rPr>
        <w:t xml:space="preserve"> </w:t>
      </w:r>
      <w:r>
        <w:rPr>
          <w:rFonts w:hint="eastAsia" w:eastAsia="DengXian"/>
          <w:lang w:val="en-US" w:eastAsia="zh-CN"/>
        </w:rPr>
        <w:t xml:space="preserve">an </w:t>
      </w:r>
      <w:r>
        <w:rPr>
          <w:rFonts w:eastAsia="DengXian"/>
        </w:rPr>
        <w:t xml:space="preserve">intermediate UE </w:t>
      </w:r>
      <w:r>
        <w:rPr>
          <w:rFonts w:hint="eastAsia" w:eastAsia="DengXian"/>
          <w:lang w:val="en-US" w:eastAsia="zh-CN"/>
        </w:rPr>
        <w:t xml:space="preserve">acts </w:t>
      </w:r>
      <w:r>
        <w:rPr>
          <w:rFonts w:eastAsia="DengXian"/>
        </w:rPr>
        <w:t xml:space="preserve">as </w:t>
      </w:r>
      <w:r>
        <w:rPr>
          <w:rFonts w:hint="eastAsia" w:eastAsia="DengXian"/>
          <w:lang w:val="en-US" w:eastAsia="zh-CN"/>
        </w:rPr>
        <w:t xml:space="preserve">a </w:t>
      </w:r>
      <w:r>
        <w:rPr>
          <w:rFonts w:eastAsia="DengXian"/>
        </w:rPr>
        <w:t>Reader</w:t>
      </w:r>
      <w:r>
        <w:rPr>
          <w:rFonts w:hint="eastAsia" w:eastAsia="DengXian"/>
          <w:lang w:val="en-US" w:eastAsia="zh-CN"/>
        </w:rPr>
        <w:t>, the UE reader</w:t>
      </w:r>
      <w:r>
        <w:t xml:space="preserve"> </w:t>
      </w:r>
      <w:r>
        <w:rPr>
          <w:rFonts w:hint="eastAsia"/>
          <w:lang w:val="en-US" w:eastAsia="zh-CN"/>
        </w:rPr>
        <w:t xml:space="preserve">relays and </w:t>
      </w:r>
      <w:r>
        <w:t>transfers AIoT data between BS and the AIoT device.</w:t>
      </w:r>
    </w:p>
    <w:p>
      <w:pPr>
        <w:spacing w:after="0"/>
        <w:jc w:val="center"/>
        <w:rPr>
          <w:lang w:eastAsia="zh-CN"/>
        </w:rPr>
      </w:pPr>
      <w:r>
        <w:rPr>
          <w:rFonts w:ascii="Arial" w:hAnsi="Arial" w:eastAsia="DengXian" w:cs="Arial"/>
          <w:sz w:val="18"/>
          <w:szCs w:val="18"/>
          <w:lang w:eastAsia="zh-CN"/>
        </w:rPr>
        <w:drawing>
          <wp:inline distT="0" distB="0" distL="0" distR="0">
            <wp:extent cx="1930400" cy="450850"/>
            <wp:effectExtent l="0" t="0" r="0" b="0"/>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930400" cy="450850"/>
                    </a:xfrm>
                    <a:prstGeom prst="rect">
                      <a:avLst/>
                    </a:prstGeom>
                    <a:noFill/>
                    <a:ln>
                      <a:noFill/>
                    </a:ln>
                  </pic:spPr>
                </pic:pic>
              </a:graphicData>
            </a:graphic>
          </wp:inline>
        </w:drawing>
      </w:r>
    </w:p>
    <w:p>
      <w:pPr>
        <w:spacing w:before="80" w:after="80"/>
        <w:jc w:val="center"/>
        <w:rPr>
          <w:lang w:val="en-US" w:eastAsia="zh-CN"/>
        </w:rPr>
      </w:pPr>
      <w:r>
        <w:rPr>
          <w:rFonts w:hint="eastAsia"/>
          <w:lang w:val="en-US" w:eastAsia="zh-CN"/>
        </w:rPr>
        <w:t xml:space="preserve">Figure 1. </w:t>
      </w:r>
      <w:r>
        <w:rPr>
          <w:rFonts w:hint="eastAsia"/>
          <w:lang w:eastAsia="zh-CN"/>
        </w:rPr>
        <w:t>D</w:t>
      </w:r>
      <w:r>
        <w:rPr>
          <w:lang w:eastAsia="zh-CN"/>
        </w:rPr>
        <w:t>2T2-</w:t>
      </w:r>
      <w:r>
        <w:rPr>
          <w:rFonts w:hint="eastAsia"/>
          <w:lang w:val="en-US" w:eastAsia="zh-CN"/>
        </w:rPr>
        <w:t>B</w:t>
      </w:r>
    </w:p>
    <w:p>
      <w:pPr>
        <w:rPr>
          <w:rFonts w:eastAsia="DengXian"/>
          <w:lang w:val="en-US" w:eastAsia="zh-CN"/>
        </w:rPr>
      </w:pPr>
      <w:r>
        <w:rPr>
          <w:rFonts w:hint="eastAsia"/>
          <w:lang w:val="en-US" w:eastAsia="zh-CN"/>
        </w:rPr>
        <w:t xml:space="preserve">According to the WID, </w:t>
      </w:r>
      <w:r>
        <w:rPr>
          <w:rFonts w:eastAsia="DengXian"/>
        </w:rPr>
        <w:t>FR1 licensed spectrum in FDD</w:t>
      </w:r>
      <w:r>
        <w:rPr>
          <w:rFonts w:hint="eastAsia" w:eastAsia="DengXian"/>
          <w:lang w:val="en-US" w:eastAsia="zh-CN"/>
        </w:rPr>
        <w:t xml:space="preserve"> is used for topology 2, </w:t>
      </w:r>
      <w:r>
        <w:rPr>
          <w:rFonts w:eastAsia="DengXian"/>
        </w:rPr>
        <w:t>with R2D in UL spectrum, and D2R and CW in UL spectrum.</w:t>
      </w:r>
      <w:r>
        <w:rPr>
          <w:rFonts w:hint="eastAsia" w:eastAsia="DengXian"/>
          <w:lang w:val="en-US" w:eastAsia="zh-CN"/>
        </w:rPr>
        <w:t xml:space="preserve"> In other words, </w:t>
      </w:r>
      <w:r>
        <w:rPr>
          <w:rFonts w:hint="eastAsia"/>
          <w:lang w:val="en-US" w:eastAsia="zh-CN"/>
        </w:rPr>
        <w:t xml:space="preserve">UE reader needs to transmit and receive in UL FR1 spectrum in AIoT radio interface with AIoT device, and meanwhile communication with base station in Uu air  interface as illustrated in figure 2. </w:t>
      </w:r>
    </w:p>
    <w:p>
      <w:pPr>
        <w:jc w:val="center"/>
        <w:rPr>
          <w:rFonts w:eastAsia="DengXian"/>
          <w:lang w:val="en-US" w:eastAsia="zh-CN"/>
        </w:rPr>
      </w:pPr>
      <w:r>
        <w:rPr>
          <w:rFonts w:hint="eastAsia" w:eastAsia="DengXian"/>
          <w:lang w:val="en-US" w:eastAsia="zh-CN"/>
        </w:rPr>
        <w:drawing>
          <wp:inline distT="0" distB="0" distL="114300" distR="114300">
            <wp:extent cx="2907030" cy="487680"/>
            <wp:effectExtent l="0" t="0" r="7620" b="6985"/>
            <wp:docPr id="24" name="图片 24" descr="20250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20250917"/>
                    <pic:cNvPicPr>
                      <a:picLocks noChangeAspect="1"/>
                    </pic:cNvPicPr>
                  </pic:nvPicPr>
                  <pic:blipFill>
                    <a:blip r:embed="rId12"/>
                    <a:stretch>
                      <a:fillRect/>
                    </a:stretch>
                  </pic:blipFill>
                  <pic:spPr>
                    <a:xfrm>
                      <a:off x="0" y="0"/>
                      <a:ext cx="2907030" cy="487680"/>
                    </a:xfrm>
                    <a:prstGeom prst="rect">
                      <a:avLst/>
                    </a:prstGeom>
                  </pic:spPr>
                </pic:pic>
              </a:graphicData>
            </a:graphic>
          </wp:inline>
        </w:drawing>
      </w:r>
    </w:p>
    <w:p>
      <w:pPr>
        <w:jc w:val="center"/>
        <w:rPr>
          <w:rFonts w:eastAsia="DengXian"/>
          <w:lang w:val="en-US" w:eastAsia="zh-CN"/>
        </w:rPr>
      </w:pPr>
      <w:r>
        <w:rPr>
          <w:rFonts w:hint="eastAsia" w:eastAsia="DengXian"/>
          <w:lang w:val="en-US" w:eastAsia="zh-CN"/>
        </w:rPr>
        <w:t xml:space="preserve">Figure 2. Topology 2 </w:t>
      </w:r>
      <w:r>
        <w:rPr>
          <w:rFonts w:eastAsia="DengXian"/>
        </w:rPr>
        <w:t>with R2D in UL spectrum, and D2R and CW in UL spectrum</w:t>
      </w:r>
    </w:p>
    <w:p>
      <w:pPr>
        <w:rPr>
          <w:b/>
          <w:bCs/>
          <w:lang w:val="en-US" w:eastAsia="zh-CN"/>
        </w:rPr>
      </w:pPr>
      <w:r>
        <w:rPr>
          <w:rFonts w:hint="eastAsia"/>
          <w:b/>
          <w:bCs/>
          <w:lang w:val="en-US" w:eastAsia="zh-CN"/>
        </w:rPr>
        <w:t xml:space="preserve">Observation 1: In AIoT topology 2, both D2R and R2D uses FR1 UL </w:t>
      </w:r>
      <w:r>
        <w:rPr>
          <w:b/>
          <w:bCs/>
        </w:rPr>
        <w:t>spectrum</w:t>
      </w:r>
      <w:r>
        <w:rPr>
          <w:rFonts w:hint="eastAsia"/>
          <w:b/>
          <w:bCs/>
          <w:lang w:val="en-US" w:eastAsia="zh-CN"/>
        </w:rPr>
        <w:t xml:space="preserve">. UE reader needs to transmit and receive in UL FR1 spectrum in AIoT radio interface </w:t>
      </w:r>
      <w:r>
        <w:rPr>
          <w:b/>
          <w:bCs/>
          <w:lang w:val="en-US" w:eastAsia="zh-CN"/>
        </w:rPr>
        <w:t xml:space="preserve">for communication in R2D and D2R direction </w:t>
      </w:r>
      <w:r>
        <w:rPr>
          <w:rFonts w:hint="eastAsia"/>
          <w:b/>
          <w:bCs/>
          <w:lang w:val="en-US" w:eastAsia="zh-CN"/>
        </w:rPr>
        <w:t xml:space="preserve">with AIoT device, and </w:t>
      </w:r>
      <w:r>
        <w:rPr>
          <w:b/>
          <w:bCs/>
          <w:lang w:val="en-US" w:eastAsia="zh-CN"/>
        </w:rPr>
        <w:t>also maintain</w:t>
      </w:r>
      <w:r>
        <w:rPr>
          <w:rFonts w:hint="eastAsia"/>
          <w:b/>
          <w:bCs/>
          <w:lang w:val="en-US" w:eastAsia="zh-CN"/>
        </w:rPr>
        <w:t xml:space="preserve"> communication with base station in Uu air  interface. </w:t>
      </w:r>
    </w:p>
    <w:p>
      <w:pPr>
        <w:rPr>
          <w:b/>
          <w:bCs/>
          <w:lang w:val="en-US" w:eastAsia="zh-CN"/>
        </w:rPr>
      </w:pPr>
      <w:r>
        <w:rPr>
          <w:rFonts w:hint="eastAsia"/>
          <w:lang w:val="en-US" w:eastAsia="zh-CN"/>
        </w:rPr>
        <w:t>In our view, t</w:t>
      </w:r>
      <w:r>
        <w:rPr>
          <w:rFonts w:hint="eastAsia" w:eastAsia="DengXian"/>
          <w:lang w:val="en-US" w:eastAsia="zh-CN"/>
        </w:rPr>
        <w:t>wo depl</w:t>
      </w:r>
      <w:r>
        <w:rPr>
          <w:rFonts w:eastAsia="DengXian"/>
          <w:lang w:val="en-US" w:eastAsia="zh-CN"/>
        </w:rPr>
        <w:t>o</w:t>
      </w:r>
      <w:r>
        <w:rPr>
          <w:rFonts w:hint="eastAsia" w:eastAsia="DengXian"/>
          <w:lang w:val="en-US" w:eastAsia="zh-CN"/>
        </w:rPr>
        <w:t xml:space="preserve">yment cases can be considered for topology 2, i.e. in-band and out-of-band. </w:t>
      </w:r>
    </w:p>
    <w:p>
      <w:pPr>
        <w:numPr>
          <w:ilvl w:val="0"/>
          <w:numId w:val="17"/>
        </w:numPr>
        <w:rPr>
          <w:rFonts w:eastAsia="DengXian"/>
        </w:rPr>
      </w:pPr>
      <w:r>
        <w:rPr>
          <w:rFonts w:hint="eastAsia" w:eastAsia="DengXian"/>
          <w:lang w:val="en-US" w:eastAsia="zh-CN"/>
        </w:rPr>
        <w:t>Case 1: in-band</w:t>
      </w:r>
    </w:p>
    <w:p>
      <w:pPr>
        <w:numPr>
          <w:ilvl w:val="255"/>
          <w:numId w:val="0"/>
        </w:numPr>
        <w:rPr>
          <w:rFonts w:eastAsia="DengXian"/>
          <w:lang w:val="en-US" w:eastAsia="zh-CN"/>
        </w:rPr>
      </w:pPr>
      <w:r>
        <w:rPr>
          <w:rFonts w:hint="eastAsia" w:eastAsia="DengXian"/>
          <w:lang w:val="en-US" w:eastAsia="zh-CN"/>
        </w:rPr>
        <w:t xml:space="preserve">If in-band is deployed for topology 2, </w:t>
      </w:r>
      <w:r>
        <w:rPr>
          <w:rFonts w:eastAsia="DengXian"/>
        </w:rPr>
        <w:t>operation of Uu and A-IoT</w:t>
      </w:r>
      <w:r>
        <w:rPr>
          <w:rFonts w:hint="eastAsia" w:eastAsia="DengXian"/>
          <w:lang w:val="en-US" w:eastAsia="zh-CN"/>
        </w:rPr>
        <w:t xml:space="preserve"> at the UE reader are in the same band. According to the WID, s</w:t>
      </w:r>
      <w:r>
        <w:rPr>
          <w:rFonts w:eastAsia="DengXian"/>
        </w:rPr>
        <w:t>imultaneous (time overlapping) operation of Uu and A-IoT at the intermediate UE in the same ban</w:t>
      </w:r>
      <w:r>
        <w:rPr>
          <w:rFonts w:hint="eastAsia" w:eastAsia="DengXian"/>
          <w:lang w:val="en-US" w:eastAsia="zh-CN"/>
        </w:rPr>
        <w:t xml:space="preserve">d is not supported. In this deployment case, non-time overlapping resources need to be allocated for the Uu and </w:t>
      </w:r>
      <w:r>
        <w:rPr>
          <w:rFonts w:eastAsia="DengXian"/>
        </w:rPr>
        <w:t>A-IoT</w:t>
      </w:r>
      <w:r>
        <w:rPr>
          <w:rFonts w:hint="eastAsia" w:eastAsia="DengXian"/>
          <w:lang w:val="en-US" w:eastAsia="zh-CN"/>
        </w:rPr>
        <w:t xml:space="preserve"> operation.</w:t>
      </w:r>
    </w:p>
    <w:p>
      <w:pPr>
        <w:numPr>
          <w:ilvl w:val="0"/>
          <w:numId w:val="17"/>
        </w:numPr>
        <w:rPr>
          <w:rFonts w:eastAsia="DengXian"/>
          <w:lang w:val="en-US" w:eastAsia="zh-CN"/>
        </w:rPr>
      </w:pPr>
      <w:r>
        <w:rPr>
          <w:rFonts w:hint="eastAsia" w:eastAsia="DengXian"/>
          <w:lang w:val="en-US" w:eastAsia="zh-CN"/>
        </w:rPr>
        <w:t>Case 2: out-of-band</w:t>
      </w:r>
    </w:p>
    <w:p>
      <w:pPr>
        <w:numPr>
          <w:ilvl w:val="255"/>
          <w:numId w:val="0"/>
        </w:numPr>
        <w:rPr>
          <w:rFonts w:eastAsia="DengXian"/>
          <w:lang w:val="en-US" w:eastAsia="zh-CN"/>
        </w:rPr>
      </w:pPr>
      <w:r>
        <w:rPr>
          <w:rFonts w:hint="eastAsia" w:eastAsia="DengXian"/>
          <w:lang w:val="en-US" w:eastAsia="zh-CN"/>
        </w:rPr>
        <w:t xml:space="preserve">In case 2, out-of-band deployment is used for topology 2, i.e. </w:t>
      </w:r>
      <w:r>
        <w:rPr>
          <w:rFonts w:eastAsia="DengXian"/>
        </w:rPr>
        <w:t>operation of Uu and A-IoT</w:t>
      </w:r>
      <w:r>
        <w:rPr>
          <w:rFonts w:hint="eastAsia" w:eastAsia="DengXian"/>
          <w:lang w:val="en-US" w:eastAsia="zh-CN"/>
        </w:rPr>
        <w:t xml:space="preserve"> at the UE reader are in different bands. In this deployment, simultaneous </w:t>
      </w:r>
      <w:r>
        <w:rPr>
          <w:rFonts w:eastAsia="DengXian"/>
        </w:rPr>
        <w:t>(time overlapping)</w:t>
      </w:r>
      <w:r>
        <w:rPr>
          <w:rFonts w:hint="eastAsia" w:eastAsia="DengXian"/>
          <w:lang w:val="en-US" w:eastAsia="zh-CN"/>
        </w:rPr>
        <w:t xml:space="preserve"> operation of </w:t>
      </w:r>
      <w:r>
        <w:rPr>
          <w:rFonts w:eastAsia="DengXian"/>
        </w:rPr>
        <w:t>Uu and A-IoT</w:t>
      </w:r>
      <w:r>
        <w:rPr>
          <w:rFonts w:hint="eastAsia" w:eastAsia="DengXian"/>
          <w:lang w:val="en-US" w:eastAsia="zh-CN"/>
        </w:rPr>
        <w:t xml:space="preserve"> at the UE reader may be supported depend</w:t>
      </w:r>
      <w:r>
        <w:rPr>
          <w:rFonts w:eastAsia="DengXian"/>
          <w:lang w:val="en-US" w:eastAsia="zh-CN"/>
        </w:rPr>
        <w:t>ing</w:t>
      </w:r>
      <w:r>
        <w:rPr>
          <w:rFonts w:hint="eastAsia" w:eastAsia="DengXian"/>
          <w:lang w:val="en-US" w:eastAsia="zh-CN"/>
        </w:rPr>
        <w:t xml:space="preserve"> on the radio capability of the UE reader. If simultaneous operation is supported at the UE reader, both time overlapping and non-overlapping resources can be used by the UE reader for Uu and </w:t>
      </w:r>
      <w:r>
        <w:rPr>
          <w:rFonts w:eastAsia="DengXian"/>
        </w:rPr>
        <w:t>A-IoT</w:t>
      </w:r>
      <w:r>
        <w:rPr>
          <w:rFonts w:hint="eastAsia" w:eastAsia="DengXian"/>
          <w:lang w:val="en-US" w:eastAsia="zh-CN"/>
        </w:rPr>
        <w:t xml:space="preserve"> operation. Otherwise, only non-overlapping resources can be used by the UE reader for Uu and </w:t>
      </w:r>
      <w:r>
        <w:rPr>
          <w:rFonts w:eastAsia="DengXian"/>
        </w:rPr>
        <w:t>A-IoT</w:t>
      </w:r>
      <w:r>
        <w:rPr>
          <w:rFonts w:hint="eastAsia" w:eastAsia="DengXian"/>
          <w:lang w:val="en-US" w:eastAsia="zh-CN"/>
        </w:rPr>
        <w:t xml:space="preserve"> operation. </w:t>
      </w:r>
    </w:p>
    <w:p>
      <w:pPr>
        <w:numPr>
          <w:ilvl w:val="255"/>
          <w:numId w:val="0"/>
        </w:numPr>
        <w:rPr>
          <w:rFonts w:eastAsia="DengXian"/>
          <w:b/>
          <w:bCs/>
          <w:lang w:val="en-US" w:eastAsia="zh-CN"/>
        </w:rPr>
      </w:pPr>
      <w:r>
        <w:rPr>
          <w:rFonts w:hint="eastAsia" w:eastAsia="DengXian"/>
          <w:b/>
          <w:bCs/>
          <w:lang w:val="en-US" w:eastAsia="zh-CN"/>
        </w:rPr>
        <w:t xml:space="preserve">Observation 2: If in-band deployment is used for topology 2 (i.e. </w:t>
      </w:r>
      <w:r>
        <w:rPr>
          <w:rFonts w:eastAsia="DengXian"/>
          <w:b/>
          <w:bCs/>
        </w:rPr>
        <w:t>operation of Uu and A-IoT</w:t>
      </w:r>
      <w:r>
        <w:rPr>
          <w:rFonts w:hint="eastAsia" w:eastAsia="DengXian"/>
          <w:b/>
          <w:bCs/>
          <w:lang w:val="en-US" w:eastAsia="zh-CN"/>
        </w:rPr>
        <w:t xml:space="preserve"> at the UE reader are in the same band), non-time overlapping resources need to be allocated for the Uu and </w:t>
      </w:r>
      <w:r>
        <w:rPr>
          <w:rFonts w:eastAsia="DengXian"/>
          <w:b/>
          <w:bCs/>
        </w:rPr>
        <w:t>A-IoT</w:t>
      </w:r>
      <w:r>
        <w:rPr>
          <w:rFonts w:hint="eastAsia" w:eastAsia="DengXian"/>
          <w:b/>
          <w:bCs/>
          <w:lang w:val="en-US" w:eastAsia="zh-CN"/>
        </w:rPr>
        <w:t xml:space="preserve"> operation.</w:t>
      </w:r>
    </w:p>
    <w:p>
      <w:pPr>
        <w:rPr>
          <w:rFonts w:eastAsia="DengXian"/>
          <w:b/>
          <w:bCs/>
          <w:lang w:val="en-US" w:eastAsia="zh-CN"/>
        </w:rPr>
      </w:pPr>
      <w:r>
        <w:rPr>
          <w:rFonts w:hint="eastAsia" w:eastAsia="DengXian"/>
          <w:b/>
          <w:bCs/>
          <w:lang w:val="en-US" w:eastAsia="zh-CN"/>
        </w:rPr>
        <w:t xml:space="preserve">Observation 3: For out-of-band deployment, if simultaneous operation is supported at the UE reader, both time overlapping and non-overlapping resources can be used by the UE reader for Uu and </w:t>
      </w:r>
      <w:r>
        <w:rPr>
          <w:rFonts w:eastAsia="DengXian"/>
          <w:b/>
          <w:bCs/>
        </w:rPr>
        <w:t>A-IoT</w:t>
      </w:r>
      <w:r>
        <w:rPr>
          <w:rFonts w:hint="eastAsia" w:eastAsia="DengXian"/>
          <w:b/>
          <w:bCs/>
          <w:lang w:val="en-US" w:eastAsia="zh-CN"/>
        </w:rPr>
        <w:t xml:space="preserve"> operation. Otherwise, only non-overlapping resources can be used by the UE reader for Uu and </w:t>
      </w:r>
      <w:r>
        <w:rPr>
          <w:rFonts w:eastAsia="DengXian"/>
          <w:b/>
          <w:bCs/>
        </w:rPr>
        <w:t>A-IoT</w:t>
      </w:r>
      <w:r>
        <w:rPr>
          <w:rFonts w:hint="eastAsia" w:eastAsia="DengXian"/>
          <w:b/>
          <w:bCs/>
          <w:lang w:val="en-US" w:eastAsia="zh-CN"/>
        </w:rPr>
        <w:t xml:space="preserve"> operation. </w:t>
      </w:r>
    </w:p>
    <w:p>
      <w:pPr>
        <w:rPr>
          <w:rFonts w:eastAsia="DengXian"/>
          <w:b/>
          <w:bCs/>
          <w:lang w:val="en-US" w:eastAsia="zh-CN"/>
        </w:rPr>
      </w:pPr>
      <w:r>
        <w:rPr>
          <w:rFonts w:hint="eastAsia" w:eastAsia="DengXian"/>
          <w:b/>
          <w:bCs/>
          <w:lang w:val="en-US" w:eastAsia="zh-CN"/>
        </w:rPr>
        <w:t xml:space="preserve">Proposal 1: RAN2 to discuss whether to support both in-band and out-of band deployment for AIoT topology 2. </w:t>
      </w:r>
    </w:p>
    <w:p>
      <w:pPr>
        <w:pStyle w:val="3"/>
        <w:numPr>
          <w:ilvl w:val="1"/>
          <w:numId w:val="0"/>
        </w:numPr>
        <w:ind w:right="200"/>
        <w:rPr>
          <w:lang w:val="en-US" w:eastAsia="zh-CN"/>
        </w:rPr>
      </w:pPr>
      <w:r>
        <w:rPr>
          <w:rFonts w:hint="eastAsia"/>
          <w:lang w:val="en-US" w:eastAsia="zh-CN"/>
        </w:rPr>
        <w:t xml:space="preserve">2.2 </w:t>
      </w:r>
      <w:r>
        <w:t>Resource allocation to the UE Reader</w:t>
      </w:r>
    </w:p>
    <w:p>
      <w:pPr>
        <w:rPr>
          <w:lang w:val="en-US" w:eastAsia="zh-CN"/>
        </w:rPr>
      </w:pPr>
      <w:r>
        <w:rPr>
          <w:rFonts w:hint="eastAsia"/>
          <w:lang w:val="en-US" w:eastAsia="zh-CN"/>
        </w:rPr>
        <w:t xml:space="preserve">According to the WID [2], resource for AIoT operation shall be allocated to UE reader </w:t>
      </w:r>
      <w:r>
        <w:rPr>
          <w:rFonts w:eastAsia="DengXian"/>
        </w:rPr>
        <w:t>via Uu RRC signaling</w:t>
      </w:r>
      <w:r>
        <w:rPr>
          <w:rFonts w:hint="eastAsia" w:eastAsia="DengXian"/>
          <w:lang w:val="en-US" w:eastAsia="zh-CN"/>
        </w:rPr>
        <w:t xml:space="preserve">. </w:t>
      </w:r>
      <w:r>
        <w:rPr>
          <w:rFonts w:hint="eastAsia"/>
          <w:lang w:val="en-US" w:eastAsia="zh-CN"/>
        </w:rPr>
        <w:t xml:space="preserve">During the R19 A-IoT study phase, 2 alternatives have been studied as listed in the below.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rPr>
                <w:rFonts w:ascii="Times New Roman" w:hAnsi="Times New Roman" w:eastAsia="Batang"/>
                <w:lang w:val="en-US" w:eastAsia="zh-CN"/>
              </w:rPr>
            </w:pPr>
            <w:r>
              <w:rPr>
                <w:rFonts w:hint="default" w:ascii="Times New Roman" w:hAnsi="Times New Roman" w:eastAsia="Batang"/>
                <w:lang w:val="en-US" w:eastAsia="zh-CN"/>
              </w:rPr>
              <w:t>TR 38.769:</w:t>
            </w:r>
          </w:p>
          <w:p>
            <w:pPr>
              <w:rPr>
                <w:rFonts w:ascii="Times New Roman" w:hAnsi="Times New Roman" w:eastAsia="DengXian"/>
                <w:lang w:eastAsia="zh-CN"/>
              </w:rPr>
            </w:pPr>
            <w:r>
              <w:rPr>
                <w:rFonts w:ascii="Times New Roman" w:hAnsi="Times New Roman" w:eastAsia="DengXian"/>
                <w:lang w:eastAsia="zh-CN"/>
              </w:rPr>
              <w:t>For the radio resources allocation request, following alternatives are studied:</w:t>
            </w:r>
          </w:p>
          <w:p>
            <w:pPr>
              <w:ind w:left="568" w:hanging="284"/>
              <w:rPr>
                <w:rFonts w:ascii="Times New Roman" w:hAnsi="Times New Roman" w:eastAsia="DengXian"/>
                <w:lang w:val="zh-CN" w:eastAsia="ko-KR"/>
              </w:rPr>
            </w:pPr>
            <w:r>
              <w:rPr>
                <w:rFonts w:ascii="Times New Roman" w:hAnsi="Times New Roman" w:eastAsia="DengXian"/>
                <w:lang w:val="zh-CN" w:eastAsia="ko-KR"/>
              </w:rPr>
              <w:t>-</w:t>
            </w:r>
            <w:r>
              <w:rPr>
                <w:rFonts w:ascii="Times New Roman" w:hAnsi="Times New Roman" w:eastAsia="DengXian"/>
                <w:lang w:val="zh-CN" w:eastAsia="ko-KR"/>
              </w:rPr>
              <w:tab/>
            </w:r>
            <w:r>
              <w:rPr>
                <w:rFonts w:hint="default" w:ascii="Times New Roman" w:hAnsi="Times New Roman" w:eastAsia="DengXian"/>
                <w:lang w:val="zh-CN" w:eastAsia="ko-KR"/>
              </w:rPr>
              <w:t>A</w:t>
            </w:r>
            <w:r>
              <w:rPr>
                <w:rFonts w:ascii="Times New Roman" w:hAnsi="Times New Roman" w:eastAsia="DengXian"/>
                <w:lang w:val="zh-CN" w:eastAsia="ko-KR"/>
              </w:rPr>
              <w:t xml:space="preserve">lternative 1: BS configures/allocates </w:t>
            </w:r>
            <w:r>
              <w:rPr>
                <w:rFonts w:ascii="Times New Roman" w:hAnsi="Times New Roman" w:eastAsia="Batang"/>
                <w:lang w:val="zh-CN" w:eastAsia="ko-KR"/>
              </w:rPr>
              <w:t xml:space="preserve">a set </w:t>
            </w:r>
            <w:r>
              <w:rPr>
                <w:rFonts w:ascii="Times New Roman" w:hAnsi="Times New Roman" w:eastAsia="DengXian"/>
                <w:lang w:val="zh-CN" w:eastAsia="ko-KR"/>
              </w:rPr>
              <w:t>A-IoT radio resource to the UE reader, in response to a request from the UE reader; and/or</w:t>
            </w:r>
          </w:p>
          <w:p>
            <w:pPr>
              <w:ind w:left="568" w:hanging="284"/>
              <w:rPr>
                <w:rFonts w:ascii="Times New Roman" w:hAnsi="Times New Roman" w:eastAsia="DengXian"/>
                <w:lang w:val="zh-CN" w:eastAsia="ko-KR"/>
              </w:rPr>
            </w:pPr>
            <w:r>
              <w:rPr>
                <w:rFonts w:ascii="Times New Roman" w:hAnsi="Times New Roman" w:eastAsia="DengXian"/>
                <w:lang w:val="zh-CN" w:eastAsia="ko-KR"/>
              </w:rPr>
              <w:t>-</w:t>
            </w:r>
            <w:r>
              <w:rPr>
                <w:rFonts w:ascii="Times New Roman" w:hAnsi="Times New Roman" w:eastAsia="DengXian"/>
                <w:lang w:val="zh-CN" w:eastAsia="ko-KR"/>
              </w:rPr>
              <w:tab/>
            </w:r>
            <w:r>
              <w:rPr>
                <w:rFonts w:hint="default" w:ascii="Times New Roman" w:hAnsi="Times New Roman" w:eastAsia="DengXian"/>
                <w:lang w:val="zh-CN" w:eastAsia="ko-KR"/>
              </w:rPr>
              <w:t>A</w:t>
            </w:r>
            <w:r>
              <w:rPr>
                <w:rFonts w:ascii="Times New Roman" w:hAnsi="Times New Roman" w:eastAsia="DengXian"/>
                <w:lang w:val="zh-CN" w:eastAsia="ko-KR"/>
              </w:rPr>
              <w:t xml:space="preserve">lternative 2: BS configures/allocates </w:t>
            </w:r>
            <w:r>
              <w:rPr>
                <w:rFonts w:ascii="Times New Roman" w:hAnsi="Times New Roman" w:eastAsia="Batang"/>
                <w:lang w:val="zh-CN" w:eastAsia="ko-KR"/>
              </w:rPr>
              <w:t xml:space="preserve">a set </w:t>
            </w:r>
            <w:r>
              <w:rPr>
                <w:rFonts w:ascii="Times New Roman" w:hAnsi="Times New Roman" w:eastAsia="DengXian"/>
                <w:lang w:val="zh-CN" w:eastAsia="ko-KR"/>
              </w:rPr>
              <w:t>A-IoT radio resource to the UE reader, based on the service request from CN.</w:t>
            </w:r>
          </w:p>
          <w:p>
            <w:pPr>
              <w:keepLines/>
              <w:ind w:left="1135" w:hanging="851"/>
              <w:rPr>
                <w:rFonts w:ascii="Times New Roman" w:hAnsi="Times New Roman" w:eastAsia="Batang"/>
                <w:lang w:val="en-US" w:eastAsia="zh-CN"/>
              </w:rPr>
            </w:pPr>
            <w:r>
              <w:rPr>
                <w:rFonts w:hint="default" w:ascii="Times New Roman" w:hAnsi="Times New Roman" w:eastAsia="DengXian"/>
                <w:lang w:val="zh-CN" w:eastAsia="zh-CN"/>
              </w:rPr>
              <w:t>N</w:t>
            </w:r>
            <w:r>
              <w:rPr>
                <w:rFonts w:ascii="Times New Roman" w:hAnsi="Times New Roman" w:eastAsia="DengXian"/>
                <w:lang w:val="zh-CN" w:eastAsia="zh-CN"/>
              </w:rPr>
              <w:t>OTE 2:</w:t>
            </w:r>
            <w:r>
              <w:rPr>
                <w:rFonts w:ascii="Times New Roman" w:hAnsi="Times New Roman" w:eastAsia="DengXian"/>
                <w:lang w:val="zh-CN" w:eastAsia="zh-CN"/>
              </w:rPr>
              <w:tab/>
            </w:r>
            <w:r>
              <w:rPr>
                <w:rFonts w:ascii="Times New Roman" w:hAnsi="Times New Roman" w:eastAsia="DengXian"/>
                <w:lang w:val="zh-CN" w:eastAsia="zh-CN"/>
              </w:rPr>
              <w:t xml:space="preserve">The above two alternatives can co-exist. The configuration for radio resource allocation may also include the validity criteria (if applicable, see the </w:t>
            </w:r>
            <w:r>
              <w:rPr>
                <w:rFonts w:ascii="Times New Roman" w:hAnsi="Times New Roman" w:eastAsia="Batang"/>
                <w:lang w:val="zh-CN" w:eastAsia="zh-CN"/>
              </w:rPr>
              <w:t>time period in previous option 2 of those scenarios</w:t>
            </w:r>
            <w:r>
              <w:rPr>
                <w:rFonts w:ascii="Times New Roman" w:hAnsi="Times New Roman" w:eastAsia="DengXian"/>
                <w:lang w:val="zh-CN" w:eastAsia="zh-CN"/>
              </w:rPr>
              <w:t>)</w:t>
            </w:r>
          </w:p>
        </w:tc>
      </w:tr>
    </w:tbl>
    <w:p>
      <w:pPr>
        <w:rPr>
          <w:rFonts w:eastAsia="DengXian"/>
          <w:lang w:val="en-US" w:eastAsia="zh-CN"/>
        </w:rPr>
      </w:pPr>
      <w:r>
        <w:rPr>
          <w:rFonts w:hint="eastAsia"/>
          <w:lang w:val="en-US" w:eastAsia="zh-CN"/>
        </w:rPr>
        <w:t xml:space="preserve">As captured in TR 38.769, BS may allocate a set of </w:t>
      </w:r>
      <w:r>
        <w:rPr>
          <w:rFonts w:eastAsia="DengXian"/>
          <w:lang w:val="zh-CN" w:eastAsia="ko-KR"/>
        </w:rPr>
        <w:t>A-IoT radio resource to the UE reader</w:t>
      </w:r>
      <w:r>
        <w:rPr>
          <w:rFonts w:hint="eastAsia" w:eastAsia="DengXian"/>
          <w:lang w:val="en-US" w:eastAsia="zh-CN"/>
        </w:rPr>
        <w:t xml:space="preserve"> based on the service request from CN or request from UE reader. In our view, both of the two alternatives can be supported.</w:t>
      </w:r>
    </w:p>
    <w:p>
      <w:pPr>
        <w:pStyle w:val="28"/>
        <w:numPr>
          <w:ilvl w:val="0"/>
          <w:numId w:val="18"/>
        </w:numPr>
        <w:rPr>
          <w:lang w:val="en-US" w:eastAsia="zh-CN"/>
        </w:rPr>
      </w:pPr>
      <w:r>
        <w:rPr>
          <w:rFonts w:hint="eastAsia"/>
          <w:lang w:val="en-US" w:eastAsia="zh-CN"/>
        </w:rPr>
        <w:t>Alt 1: AIoT resource is allocated by BS to UE reader upon reception of service request from AIOTF.</w:t>
      </w:r>
    </w:p>
    <w:p>
      <w:pPr>
        <w:pStyle w:val="28"/>
        <w:rPr>
          <w:lang w:val="en-US" w:eastAsia="zh-CN"/>
        </w:rPr>
      </w:pPr>
      <w:r>
        <w:rPr>
          <w:rFonts w:hint="eastAsia"/>
          <w:lang w:val="en-US" w:eastAsia="zh-CN"/>
        </w:rPr>
        <w:t xml:space="preserve">In alt 1, a set of AIoT resources can be allocated to the UE reader upon reception of service request from AIOTF. After an AIoT service is completed in the AIoT air interface, the BS can determine whether to release the AIoT resources. If there is currently no AIoT service to be performed by the UE reader, the BS may release the allocated AIoT resource. On the other hand, if there is other AIoT service to be performed by the UE reader, the BS may send a  RRC AIoT service request message to the UE reader directly, i.e. the previously allocated AIoT resource is still valid for another AIoT service. </w:t>
      </w:r>
    </w:p>
    <w:p>
      <w:pPr>
        <w:pStyle w:val="28"/>
        <w:numPr>
          <w:ilvl w:val="0"/>
          <w:numId w:val="18"/>
        </w:numPr>
        <w:rPr>
          <w:lang w:val="en-US" w:eastAsia="zh-CN"/>
        </w:rPr>
      </w:pPr>
      <w:r>
        <w:rPr>
          <w:rFonts w:hint="eastAsia"/>
          <w:lang w:val="en-US" w:eastAsia="zh-CN"/>
        </w:rPr>
        <w:t>Alt 2: AIoT resource is allocated by BS to UE reader based on the request from UE reader</w:t>
      </w:r>
    </w:p>
    <w:p>
      <w:pPr>
        <w:pStyle w:val="28"/>
        <w:rPr>
          <w:lang w:val="en-US" w:eastAsia="zh-CN"/>
        </w:rPr>
      </w:pPr>
      <w:r>
        <w:rPr>
          <w:rFonts w:hint="eastAsia"/>
          <w:lang w:val="en-US" w:eastAsia="zh-CN"/>
        </w:rPr>
        <w:t xml:space="preserve">In Alt 2, UE reader may request AIoT resource from BS, e.g., when more resources are required for the AIoT service. </w:t>
      </w:r>
    </w:p>
    <w:p>
      <w:pPr>
        <w:pStyle w:val="28"/>
        <w:rPr>
          <w:lang w:val="en-US" w:eastAsia="zh-CN"/>
        </w:rPr>
      </w:pPr>
      <w:r>
        <w:rPr>
          <w:rFonts w:hint="eastAsia"/>
          <w:lang w:val="en-US" w:eastAsia="zh-CN"/>
        </w:rPr>
        <w:t xml:space="preserve">The overall procedure for AIoT resource allocation is shown in figure 3. UE reader may send an indicator indicating that it intends to act as an UE reader for AIoT service via RRC message. After receiving the indicator, gNB may configure the UE reader to get prepared for upcoming AIoT service, e.g., allocate UE reader ID. After receiving AIoT service request from CN, gNB performs UE reader selection, and sends RRC AIoT service request message including allocated AIoT resources to the selected UE reader. If the UE reader is able to perform the corresponding AIoT service in the AIoT air interface, it respond with an RRC AIoT service response message. And then the UE reader can initiate the AIoT inventory/command procedure in AIoT air interface. If the UE reader determines that the allocated resource is not sufficient (e.g. when the RA collision probability is high), it may send an RRC message to the gNB to request for more AIoT resource. </w:t>
      </w:r>
    </w:p>
    <w:p>
      <w:pPr>
        <w:pStyle w:val="28"/>
        <w:jc w:val="center"/>
        <w:rPr>
          <w:lang w:val="en-US" w:eastAsia="zh-CN"/>
        </w:rPr>
      </w:pPr>
      <w:r>
        <w:rPr>
          <w:lang w:val="en-US" w:eastAsia="zh-CN"/>
        </w:rPr>
        <w:drawing>
          <wp:inline distT="0" distB="0" distL="114300" distR="114300">
            <wp:extent cx="4716145" cy="3574415"/>
            <wp:effectExtent l="0" t="0" r="8255" b="6985"/>
            <wp:docPr id="13" name="图片 13" descr="2025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20251002"/>
                    <pic:cNvPicPr>
                      <a:picLocks noChangeAspect="1"/>
                    </pic:cNvPicPr>
                  </pic:nvPicPr>
                  <pic:blipFill>
                    <a:blip r:embed="rId13"/>
                    <a:stretch>
                      <a:fillRect/>
                    </a:stretch>
                  </pic:blipFill>
                  <pic:spPr>
                    <a:xfrm>
                      <a:off x="0" y="0"/>
                      <a:ext cx="4716145" cy="3574415"/>
                    </a:xfrm>
                    <a:prstGeom prst="rect">
                      <a:avLst/>
                    </a:prstGeom>
                  </pic:spPr>
                </pic:pic>
              </a:graphicData>
            </a:graphic>
          </wp:inline>
        </w:drawing>
      </w:r>
    </w:p>
    <w:p>
      <w:pPr>
        <w:pStyle w:val="28"/>
        <w:jc w:val="center"/>
        <w:rPr>
          <w:lang w:val="en-US" w:eastAsia="zh-CN"/>
        </w:rPr>
      </w:pPr>
      <w:r>
        <w:rPr>
          <w:rFonts w:hint="eastAsia"/>
          <w:lang w:val="en-US" w:eastAsia="zh-CN"/>
        </w:rPr>
        <w:t>Figure 3. AIoT resource allocation</w:t>
      </w:r>
    </w:p>
    <w:p>
      <w:pPr>
        <w:rPr>
          <w:lang w:val="en-US" w:eastAsia="zh-CN"/>
        </w:rPr>
      </w:pPr>
      <w:r>
        <w:rPr>
          <w:rFonts w:hint="eastAsia"/>
          <w:b/>
          <w:bCs/>
          <w:lang w:val="en-US" w:eastAsia="zh-CN"/>
        </w:rPr>
        <w:t>Proposal 2: AIoT resource is allocated by BS to UE reader upon reception of service request from AIOTF, or based on the request from UE reader.</w:t>
      </w:r>
      <w:r>
        <w:rPr>
          <w:rFonts w:hint="eastAsia"/>
          <w:lang w:val="en-US" w:eastAsia="zh-CN"/>
        </w:rPr>
        <w:t xml:space="preserve"> </w:t>
      </w:r>
    </w:p>
    <w:p>
      <w:pPr>
        <w:pStyle w:val="3"/>
        <w:numPr>
          <w:ilvl w:val="1"/>
          <w:numId w:val="0"/>
        </w:numPr>
        <w:ind w:right="200"/>
        <w:rPr>
          <w:lang w:val="en-US" w:eastAsia="zh-CN"/>
        </w:rPr>
      </w:pPr>
      <w:r>
        <w:rPr>
          <w:rFonts w:hint="eastAsia"/>
          <w:lang w:val="en-US" w:eastAsia="zh-CN"/>
        </w:rPr>
        <w:t>2.3 Uu RRC message for AIoT operation</w:t>
      </w:r>
    </w:p>
    <w:p>
      <w:pPr>
        <w:rPr>
          <w:rFonts w:eastAsia="DengXian"/>
          <w:lang w:val="en-US" w:eastAsia="zh-CN"/>
        </w:rPr>
      </w:pPr>
      <w:r>
        <w:rPr>
          <w:rFonts w:hint="eastAsia"/>
          <w:lang w:val="en-US" w:eastAsia="zh-CN"/>
        </w:rPr>
        <w:t xml:space="preserve">Based on the WID, RRC-based architecture needs to be specified for the AIoT data transmission between UE reader and BS. That means </w:t>
      </w:r>
      <w:r>
        <w:rPr>
          <w:lang w:val="zh-CN" w:eastAsia="ko-KR"/>
        </w:rPr>
        <w:t>A</w:t>
      </w:r>
      <w:r>
        <w:rPr>
          <w:rFonts w:hint="eastAsia" w:ascii="DengXian" w:hAnsi="DengXian" w:eastAsia="DengXian"/>
          <w:lang w:val="zh-CN" w:eastAsia="zh-CN"/>
        </w:rPr>
        <w:t>-</w:t>
      </w:r>
      <w:r>
        <w:rPr>
          <w:lang w:val="zh-CN" w:eastAsia="ko-KR"/>
        </w:rPr>
        <w:t xml:space="preserve">IoT upper layer </w:t>
      </w:r>
      <w:r>
        <w:rPr>
          <w:rFonts w:hint="eastAsia"/>
          <w:lang w:val="en-US" w:eastAsia="zh-CN"/>
        </w:rPr>
        <w:t>data</w:t>
      </w:r>
      <w:r>
        <w:rPr>
          <w:lang w:val="zh-CN" w:eastAsia="ko-KR"/>
        </w:rPr>
        <w:t xml:space="preserve"> is forwarded via UE reader’s NR Uu RRC message.</w:t>
      </w:r>
      <w:r>
        <w:rPr>
          <w:rFonts w:hint="eastAsia"/>
          <w:lang w:val="en-US" w:eastAsia="zh-CN"/>
        </w:rPr>
        <w:t xml:space="preserve"> The protocol stack for RRC-based </w:t>
      </w:r>
      <w:r>
        <w:rPr>
          <w:rFonts w:eastAsia="DengXian"/>
        </w:rPr>
        <w:t>architecture</w:t>
      </w:r>
      <w:r>
        <w:rPr>
          <w:rFonts w:hint="eastAsia" w:eastAsia="DengXian"/>
          <w:lang w:val="en-US" w:eastAsia="zh-CN"/>
        </w:rPr>
        <w:t xml:space="preserve"> is coped in the below.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Times New Roman" w:hAnsi="Times New Roman" w:eastAsiaTheme="minorEastAsia"/>
                <w:lang w:val="en-US" w:eastAsia="zh-CN"/>
              </w:rPr>
            </w:pPr>
            <w:r>
              <w:rPr>
                <w:rFonts w:hint="default" w:ascii="Times New Roman" w:hAnsi="Times New Roman" w:eastAsiaTheme="minorEastAsia"/>
                <w:lang w:val="en-US" w:eastAsia="zh-CN"/>
              </w:rPr>
              <w:t>TR 38.769</w:t>
            </w:r>
          </w:p>
          <w:p>
            <w:pPr>
              <w:rPr>
                <w:rFonts w:ascii="Times New Roman" w:hAnsi="Times New Roman" w:eastAsiaTheme="minorEastAsia"/>
                <w:lang w:eastAsia="zh-CN"/>
              </w:rPr>
            </w:pPr>
            <w:r>
              <w:rPr>
                <w:rFonts w:ascii="Times New Roman" w:hAnsi="Times New Roman" w:eastAsiaTheme="minorEastAsia"/>
                <w:lang w:eastAsia="zh-CN"/>
              </w:rPr>
              <w:t xml:space="preserve">Upon receiving XXAP: A-IoT related message from A-IoT CN, the A-IoT-enabled gNB transmits the related information towards the A-IoT-enabled UE via NR Uu RRC, and vice versa. </w:t>
            </w:r>
          </w:p>
          <w:p>
            <w:pPr>
              <w:jc w:val="center"/>
              <w:rPr>
                <w:rFonts w:ascii="Times New Roman" w:hAnsi="Times New Roman" w:eastAsiaTheme="minorEastAsia"/>
                <w:lang w:eastAsia="zh-CN"/>
              </w:rPr>
            </w:pPr>
            <w:r>
              <w:rPr>
                <w:rFonts w:ascii="Times New Roman" w:hAnsi="Times New Roman" w:eastAsiaTheme="minorEastAsia"/>
              </w:rPr>
              <w:drawing>
                <wp:inline distT="0" distB="0" distL="0" distR="0">
                  <wp:extent cx="4420870" cy="1447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t="10304"/>
                          <a:stretch>
                            <a:fillRect/>
                          </a:stretch>
                        </pic:blipFill>
                        <pic:spPr>
                          <a:xfrm>
                            <a:off x="0" y="0"/>
                            <a:ext cx="4420870" cy="1447165"/>
                          </a:xfrm>
                          <a:prstGeom prst="rect">
                            <a:avLst/>
                          </a:prstGeom>
                          <a:noFill/>
                          <a:ln>
                            <a:noFill/>
                          </a:ln>
                        </pic:spPr>
                      </pic:pic>
                    </a:graphicData>
                  </a:graphic>
                </wp:inline>
              </w:drawing>
            </w:r>
          </w:p>
          <w:p>
            <w:pPr>
              <w:pStyle w:val="62"/>
              <w:rPr>
                <w:rFonts w:ascii="Times New Roman" w:hAnsi="Times New Roman" w:eastAsia="Batang"/>
                <w:lang w:val="en-US" w:eastAsia="zh-CN"/>
              </w:rPr>
            </w:pPr>
            <w:r>
              <w:rPr>
                <w:rFonts w:ascii="Times New Roman" w:hAnsi="Times New Roman" w:eastAsia="DengXian"/>
                <w:bCs/>
              </w:rPr>
              <w:t>Figure 6.4.2.1.1-1: RRC based solution of Topology 2</w:t>
            </w:r>
          </w:p>
        </w:tc>
      </w:tr>
    </w:tbl>
    <w:p>
      <w:pPr>
        <w:rPr>
          <w:lang w:val="en-US" w:eastAsia="zh-CN"/>
        </w:rPr>
      </w:pPr>
      <w:r>
        <w:rPr>
          <w:rFonts w:hint="eastAsia" w:eastAsia="DengXian"/>
          <w:lang w:val="en-US" w:eastAsia="zh-CN"/>
        </w:rPr>
        <w:t xml:space="preserve">In our view, there are two types of Uu RRC messages </w:t>
      </w:r>
      <w:r>
        <w:rPr>
          <w:rFonts w:hint="eastAsia"/>
          <w:lang w:val="en-US" w:eastAsia="zh-CN"/>
        </w:rPr>
        <w:t xml:space="preserve">for AIoT operation between UE reader and gNB. </w:t>
      </w:r>
    </w:p>
    <w:p>
      <w:pPr>
        <w:numPr>
          <w:ilvl w:val="0"/>
          <w:numId w:val="18"/>
        </w:numPr>
        <w:rPr>
          <w:lang w:val="en-US" w:eastAsia="zh-CN"/>
        </w:rPr>
      </w:pPr>
      <w:r>
        <w:rPr>
          <w:rFonts w:hint="eastAsia"/>
          <w:lang w:val="en-US" w:eastAsia="zh-CN"/>
        </w:rPr>
        <w:t>Type 1: RRC message with AIoT upper layer data</w:t>
      </w:r>
    </w:p>
    <w:p>
      <w:pPr>
        <w:rPr>
          <w:lang w:val="en-US" w:eastAsia="zh-CN"/>
        </w:rPr>
      </w:pPr>
      <w:r>
        <w:rPr>
          <w:rFonts w:hint="eastAsia"/>
          <w:lang w:val="en-US" w:eastAsia="zh-CN"/>
        </w:rPr>
        <w:t xml:space="preserve">After receiving D2R upper layer data transfer message with SDU data from AIoT device, or R2D upper layer data transfer message with SDU data from AIOTF, UE reader sends the corresponding AIoT upper layer data to gNB or AIoT device via RRC message, e.g., via RRC inventory report, RRC command request, RRC command response messages. </w:t>
      </w:r>
    </w:p>
    <w:p>
      <w:pPr>
        <w:numPr>
          <w:ilvl w:val="0"/>
          <w:numId w:val="18"/>
        </w:numPr>
        <w:rPr>
          <w:lang w:val="en-US" w:eastAsia="zh-CN"/>
        </w:rPr>
      </w:pPr>
      <w:r>
        <w:rPr>
          <w:rFonts w:hint="eastAsia"/>
          <w:lang w:val="en-US" w:eastAsia="zh-CN"/>
        </w:rPr>
        <w:t>Type 2: RRC message without AIoT upper layer data</w:t>
      </w:r>
    </w:p>
    <w:p>
      <w:pPr>
        <w:rPr>
          <w:lang w:val="en-US" w:eastAsia="zh-CN"/>
        </w:rPr>
      </w:pPr>
      <w:r>
        <w:rPr>
          <w:rFonts w:hint="eastAsia"/>
          <w:lang w:val="en-US" w:eastAsia="zh-CN"/>
        </w:rPr>
        <w:t>The following RRC messages without AIoT upper layer data are required to be transmitted between UE reader and gNB for AIoT service:</w:t>
      </w:r>
    </w:p>
    <w:p>
      <w:pPr>
        <w:numPr>
          <w:ilvl w:val="0"/>
          <w:numId w:val="19"/>
        </w:numPr>
        <w:rPr>
          <w:lang w:val="en-US" w:eastAsia="zh-CN"/>
        </w:rPr>
      </w:pPr>
      <w:r>
        <w:rPr>
          <w:rFonts w:hint="eastAsia"/>
          <w:lang w:val="en-US" w:eastAsia="zh-CN"/>
        </w:rPr>
        <w:t>RRC inventory request, RRC inventory response, RRC inventory failure;</w:t>
      </w:r>
    </w:p>
    <w:p>
      <w:pPr>
        <w:numPr>
          <w:ilvl w:val="0"/>
          <w:numId w:val="19"/>
        </w:numPr>
        <w:rPr>
          <w:lang w:val="en-US" w:eastAsia="zh-CN"/>
        </w:rPr>
      </w:pPr>
      <w:r>
        <w:rPr>
          <w:rFonts w:hint="eastAsia"/>
          <w:lang w:val="en-US" w:eastAsia="zh-CN"/>
        </w:rPr>
        <w:t xml:space="preserve">RRC command failure; </w:t>
      </w:r>
    </w:p>
    <w:p>
      <w:pPr>
        <w:numPr>
          <w:ilvl w:val="0"/>
          <w:numId w:val="19"/>
        </w:numPr>
        <w:rPr>
          <w:lang w:val="en-US" w:eastAsia="zh-CN"/>
        </w:rPr>
      </w:pPr>
      <w:r>
        <w:rPr>
          <w:rFonts w:hint="eastAsia"/>
          <w:lang w:val="en-US" w:eastAsia="zh-CN"/>
        </w:rPr>
        <w:t xml:space="preserve">RRC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request, RRC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command, RRC </w:t>
      </w:r>
      <w:r>
        <w:rPr>
          <w:lang w:eastAsia="ko-KR"/>
        </w:rPr>
        <w:t>AI</w:t>
      </w:r>
      <w:r>
        <w:rPr>
          <w:rFonts w:hint="eastAsia"/>
          <w:lang w:val="en-US" w:eastAsia="zh-CN"/>
        </w:rPr>
        <w:t>o</w:t>
      </w:r>
      <w:r>
        <w:rPr>
          <w:lang w:eastAsia="ko-KR"/>
        </w:rPr>
        <w:t xml:space="preserve">T </w:t>
      </w:r>
      <w:r>
        <w:rPr>
          <w:rFonts w:hint="eastAsia"/>
          <w:lang w:val="en-US" w:eastAsia="zh-CN"/>
        </w:rPr>
        <w:t>session release complete</w:t>
      </w:r>
    </w:p>
    <w:p>
      <w:pPr>
        <w:rPr>
          <w:lang w:val="en-US" w:eastAsia="zh-CN"/>
        </w:rPr>
      </w:pPr>
      <w:r>
        <w:rPr>
          <w:rFonts w:hint="eastAsia"/>
          <w:lang w:val="en-US" w:eastAsia="zh-CN"/>
        </w:rPr>
        <w:t xml:space="preserve">In our view, it needs to be discussed whether new SRB needs to defined for </w:t>
      </w:r>
      <w:r>
        <w:rPr>
          <w:lang w:eastAsia="ko-KR"/>
        </w:rPr>
        <w:t>AI</w:t>
      </w:r>
      <w:r>
        <w:rPr>
          <w:rFonts w:hint="eastAsia"/>
          <w:lang w:val="en-US" w:eastAsia="zh-CN"/>
        </w:rPr>
        <w:t>o</w:t>
      </w:r>
      <w:r>
        <w:rPr>
          <w:lang w:eastAsia="ko-KR"/>
        </w:rPr>
        <w:t>T</w:t>
      </w:r>
      <w:r>
        <w:rPr>
          <w:rFonts w:hint="eastAsia"/>
          <w:lang w:val="en-US" w:eastAsia="zh-CN"/>
        </w:rPr>
        <w:t xml:space="preserve"> operation, or existing SRB can be shared between </w:t>
      </w:r>
      <w:r>
        <w:rPr>
          <w:lang w:eastAsia="ko-KR"/>
        </w:rPr>
        <w:t>AI</w:t>
      </w:r>
      <w:r>
        <w:rPr>
          <w:rFonts w:hint="eastAsia"/>
          <w:lang w:val="en-US" w:eastAsia="zh-CN"/>
        </w:rPr>
        <w:t>o</w:t>
      </w:r>
      <w:r>
        <w:rPr>
          <w:lang w:eastAsia="ko-KR"/>
        </w:rPr>
        <w:t>T</w:t>
      </w:r>
      <w:r>
        <w:rPr>
          <w:rFonts w:hint="eastAsia"/>
          <w:lang w:val="en-US" w:eastAsia="zh-CN"/>
        </w:rPr>
        <w:t xml:space="preserve"> operation and normal UE operation. Furthermore, it needs to be discussed whether different SRBs are used for the RRC messages with or without AIoT upper layer data, considering that there may be different QoS requirments on the two types of RRC message. </w:t>
      </w:r>
    </w:p>
    <w:p>
      <w:pPr>
        <w:rPr>
          <w:b/>
          <w:bCs/>
          <w:lang w:val="en-US" w:eastAsia="zh-CN"/>
        </w:rPr>
      </w:pPr>
      <w:r>
        <w:rPr>
          <w:rFonts w:hint="eastAsia"/>
          <w:b/>
          <w:bCs/>
          <w:lang w:val="en-US" w:eastAsia="zh-CN"/>
        </w:rPr>
        <w:t xml:space="preserve">Proposal 3: RAN2 to discuss whether existing SRB can be shared between </w:t>
      </w:r>
      <w:r>
        <w:rPr>
          <w:b/>
          <w:bCs/>
          <w:lang w:eastAsia="ko-KR"/>
        </w:rPr>
        <w:t>AI</w:t>
      </w:r>
      <w:r>
        <w:rPr>
          <w:rFonts w:hint="eastAsia"/>
          <w:b/>
          <w:bCs/>
          <w:lang w:val="en-US" w:eastAsia="zh-CN"/>
        </w:rPr>
        <w:t>o</w:t>
      </w:r>
      <w:r>
        <w:rPr>
          <w:b/>
          <w:bCs/>
          <w:lang w:eastAsia="ko-KR"/>
        </w:rPr>
        <w:t>T</w:t>
      </w:r>
      <w:r>
        <w:rPr>
          <w:rFonts w:hint="eastAsia"/>
          <w:b/>
          <w:bCs/>
          <w:lang w:val="en-US" w:eastAsia="zh-CN"/>
        </w:rPr>
        <w:t xml:space="preserve"> operation and normal UE operation, and whether different SRBs are used for the RRC message with or without AIoT upper layer data.</w:t>
      </w:r>
    </w:p>
    <w:p>
      <w:pPr>
        <w:pStyle w:val="3"/>
        <w:numPr>
          <w:ilvl w:val="1"/>
          <w:numId w:val="0"/>
        </w:numPr>
        <w:ind w:right="200"/>
        <w:rPr>
          <w:lang w:val="en-US" w:eastAsia="zh-CN"/>
        </w:rPr>
      </w:pPr>
      <w:r>
        <w:rPr>
          <w:rFonts w:hint="eastAsia"/>
          <w:lang w:val="en-US" w:eastAsia="zh-CN"/>
        </w:rPr>
        <w:t>2.4 AS ID allocation</w:t>
      </w:r>
    </w:p>
    <w:p>
      <w:pPr>
        <w:rPr>
          <w:rFonts w:eastAsia="Batang"/>
          <w:lang w:val="en-US" w:eastAsia="zh-CN"/>
        </w:rPr>
      </w:pPr>
      <w:r>
        <w:rPr>
          <w:rFonts w:hint="eastAsia"/>
          <w:lang w:val="en-US" w:eastAsia="zh-CN"/>
        </w:rPr>
        <w:t xml:space="preserve">In R19 </w:t>
      </w:r>
      <w:r>
        <w:rPr>
          <w:lang w:eastAsia="ko-KR"/>
        </w:rPr>
        <w:t>AI</w:t>
      </w:r>
      <w:r>
        <w:rPr>
          <w:rFonts w:hint="eastAsia"/>
          <w:lang w:val="en-US" w:eastAsia="zh-CN"/>
        </w:rPr>
        <w:t>o</w:t>
      </w:r>
      <w:r>
        <w:rPr>
          <w:lang w:eastAsia="ko-KR"/>
        </w:rPr>
        <w:t>T</w:t>
      </w:r>
      <w:r>
        <w:rPr>
          <w:rFonts w:hint="eastAsia"/>
          <w:lang w:val="en-US" w:eastAsia="zh-CN"/>
        </w:rPr>
        <w:t xml:space="preserve">, the AS ID is allocated by the gNB reader in MSG 2 for CBRA and in the first R2D upper layer data transfer message for CFA. And if there is follow on command, the gNB also generates a </w:t>
      </w:r>
      <w:r>
        <w:rPr>
          <w:rFonts w:eastAsia="Batang"/>
        </w:rPr>
        <w:t>RAN A-IoT Device NGAP ID</w:t>
      </w:r>
      <w:r>
        <w:rPr>
          <w:rFonts w:hint="eastAsia" w:eastAsia="Batang"/>
          <w:lang w:val="en-US" w:eastAsia="zh-CN"/>
        </w:rPr>
        <w:t xml:space="preserve"> and associates the </w:t>
      </w:r>
      <w:r>
        <w:rPr>
          <w:rFonts w:eastAsia="Batang"/>
        </w:rPr>
        <w:t>Device NGAP ID</w:t>
      </w:r>
      <w:r>
        <w:rPr>
          <w:rFonts w:hint="eastAsia" w:eastAsia="Batang"/>
          <w:lang w:val="en-US" w:eastAsia="zh-CN"/>
        </w:rPr>
        <w:t xml:space="preserve"> with the AS ID. And then the </w:t>
      </w:r>
      <w:r>
        <w:rPr>
          <w:rFonts w:eastAsia="Batang"/>
        </w:rPr>
        <w:t>Device NGAP ID</w:t>
      </w:r>
      <w:r>
        <w:rPr>
          <w:rFonts w:hint="eastAsia" w:eastAsia="Batang"/>
          <w:lang w:val="en-US" w:eastAsia="zh-CN"/>
        </w:rPr>
        <w:t xml:space="preserve"> is sent to AIOTF so that AIOTF can identify a specific device in the subsequent command request message using the </w:t>
      </w:r>
      <w:r>
        <w:rPr>
          <w:rFonts w:eastAsia="Batang"/>
        </w:rPr>
        <w:t>Device NGAP ID</w:t>
      </w:r>
      <w:r>
        <w:rPr>
          <w:rFonts w:hint="eastAsia" w:eastAsia="Batang"/>
          <w:lang w:val="en-US" w:eastAsia="zh-CN"/>
        </w:rPr>
        <w:t xml:space="preserve">. In topology 2, it needs to be discussed whether UE reader or gNB allocates the AS ID for the device, assuming that </w:t>
      </w:r>
      <w:r>
        <w:rPr>
          <w:rFonts w:eastAsia="Batang"/>
        </w:rPr>
        <w:t>Device NGAP ID</w:t>
      </w:r>
      <w:r>
        <w:rPr>
          <w:rFonts w:hint="eastAsia" w:eastAsia="Batang"/>
          <w:lang w:val="en-US" w:eastAsia="zh-CN"/>
        </w:rPr>
        <w:t xml:space="preserve"> is still allocated by the gNB. The following two options can be further discussed:</w:t>
      </w:r>
    </w:p>
    <w:p>
      <w:pPr>
        <w:numPr>
          <w:ilvl w:val="0"/>
          <w:numId w:val="20"/>
        </w:numPr>
        <w:rPr>
          <w:lang w:val="en-US" w:eastAsia="zh-CN"/>
        </w:rPr>
      </w:pPr>
      <w:r>
        <w:rPr>
          <w:rFonts w:hint="eastAsia"/>
          <w:lang w:val="en-US" w:eastAsia="zh-CN"/>
        </w:rPr>
        <w:t>Option 1: UE reader allocates AS ID</w:t>
      </w:r>
    </w:p>
    <w:p>
      <w:pPr>
        <w:rPr>
          <w:rFonts w:eastAsia="Batang"/>
          <w:lang w:val="en-US" w:eastAsia="zh-CN"/>
        </w:rPr>
      </w:pPr>
      <w:r>
        <w:rPr>
          <w:rFonts w:hint="eastAsia"/>
          <w:lang w:val="en-US" w:eastAsia="zh-CN"/>
        </w:rPr>
        <w:t xml:space="preserve">In option 1, UE reader allocates AS ID for the device via MSG2 for CBRA, or after UE reader receives RRC command request message for CFA. Considering that </w:t>
      </w:r>
      <w:r>
        <w:rPr>
          <w:rFonts w:eastAsia="Batang"/>
        </w:rPr>
        <w:t>Device NGAP ID</w:t>
      </w:r>
      <w:r>
        <w:rPr>
          <w:rFonts w:hint="eastAsia" w:eastAsia="Batang"/>
          <w:lang w:val="en-US" w:eastAsia="zh-CN"/>
        </w:rPr>
        <w:t xml:space="preserve"> is allocated by gNB, it needs to be discussed whether association between </w:t>
      </w:r>
      <w:r>
        <w:rPr>
          <w:rFonts w:eastAsia="Batang"/>
        </w:rPr>
        <w:t>Device NGAP ID</w:t>
      </w:r>
      <w:r>
        <w:rPr>
          <w:rFonts w:hint="eastAsia" w:eastAsia="Batang"/>
          <w:lang w:val="en-US" w:eastAsia="zh-CN"/>
        </w:rPr>
        <w:t xml:space="preserve"> and AS ID needs to be maintained and how to maintain the association. </w:t>
      </w:r>
    </w:p>
    <w:p>
      <w:pPr>
        <w:numPr>
          <w:ilvl w:val="0"/>
          <w:numId w:val="21"/>
        </w:numPr>
        <w:rPr>
          <w:lang w:val="en-US" w:eastAsia="zh-CN"/>
        </w:rPr>
      </w:pPr>
      <w:r>
        <w:rPr>
          <w:rFonts w:hint="eastAsia"/>
          <w:lang w:val="en-US" w:eastAsia="zh-CN"/>
        </w:rPr>
        <w:t>Option 2: gNB allocates AS ID</w:t>
      </w:r>
    </w:p>
    <w:p>
      <w:pPr>
        <w:rPr>
          <w:lang w:val="en-US" w:eastAsia="zh-CN"/>
        </w:rPr>
      </w:pPr>
      <w:r>
        <w:rPr>
          <w:rFonts w:hint="eastAsia"/>
          <w:lang w:val="en-US" w:eastAsia="zh-CN"/>
        </w:rPr>
        <w:t xml:space="preserve">In option 2, the AS ID is allocated by gNB instead of UE reader. There may be some problem for CBRA procedure considering that AS ID is allocated to device via MSG2 if R19 principle is followed. So it needs to be discussed how could gNB allocate and inform AS ID for a device served by an UE reader during CBRA procedure. </w:t>
      </w:r>
    </w:p>
    <w:p>
      <w:pPr>
        <w:rPr>
          <w:b/>
          <w:bCs/>
          <w:lang w:val="en-US" w:eastAsia="zh-CN"/>
        </w:rPr>
      </w:pPr>
      <w:r>
        <w:rPr>
          <w:rFonts w:hint="eastAsia"/>
          <w:b/>
          <w:bCs/>
          <w:lang w:val="en-US" w:eastAsia="zh-CN"/>
        </w:rPr>
        <w:t xml:space="preserve">Proposal 4: RAN2 to discuss whether UE reader or gNB allocates AS ID for </w:t>
      </w:r>
      <w:r>
        <w:rPr>
          <w:b/>
          <w:bCs/>
          <w:lang w:eastAsia="ko-KR"/>
        </w:rPr>
        <w:t>AI</w:t>
      </w:r>
      <w:r>
        <w:rPr>
          <w:rFonts w:hint="eastAsia"/>
          <w:b/>
          <w:bCs/>
          <w:lang w:val="en-US" w:eastAsia="zh-CN"/>
        </w:rPr>
        <w:t>o</w:t>
      </w:r>
      <w:r>
        <w:rPr>
          <w:b/>
          <w:bCs/>
          <w:lang w:eastAsia="ko-KR"/>
        </w:rPr>
        <w:t>T</w:t>
      </w:r>
      <w:r>
        <w:rPr>
          <w:rFonts w:hint="eastAsia"/>
          <w:b/>
          <w:bCs/>
          <w:lang w:val="en-US" w:eastAsia="zh-CN"/>
        </w:rPr>
        <w:t xml:space="preserve"> devices for CBRA and CFA procedure. </w:t>
      </w:r>
    </w:p>
    <w:p>
      <w:pPr>
        <w:pStyle w:val="3"/>
        <w:numPr>
          <w:ilvl w:val="1"/>
          <w:numId w:val="0"/>
        </w:numPr>
        <w:ind w:right="200"/>
        <w:rPr>
          <w:lang w:val="en-US" w:eastAsia="zh-CN"/>
        </w:rPr>
      </w:pPr>
      <w:r>
        <w:rPr>
          <w:rFonts w:hint="eastAsia"/>
          <w:lang w:val="en-US" w:eastAsia="zh-CN"/>
        </w:rPr>
        <w:t xml:space="preserve">2.5 </w:t>
      </w:r>
      <w:r>
        <w:t>temporary out-of-connection scenarios</w:t>
      </w:r>
    </w:p>
    <w:p>
      <w:pPr>
        <w:rPr>
          <w:rFonts w:eastAsia="DengXian"/>
          <w:lang w:val="en-US" w:eastAsia="zh-CN"/>
        </w:rPr>
      </w:pPr>
      <w:r>
        <w:rPr>
          <w:rFonts w:hint="eastAsia" w:eastAsia="DengXian"/>
          <w:lang w:val="en-US" w:eastAsia="zh-CN"/>
        </w:rPr>
        <w:t xml:space="preserve">According to the WID, </w:t>
      </w:r>
      <w:r>
        <w:rPr>
          <w:rFonts w:eastAsia="DengXian"/>
        </w:rPr>
        <w:t>A-IoT radio resource of the UE reader</w:t>
      </w:r>
      <w:r>
        <w:rPr>
          <w:rFonts w:hint="eastAsia" w:eastAsia="DengXian"/>
          <w:lang w:val="en-US" w:eastAsia="zh-CN"/>
        </w:rPr>
        <w:t xml:space="preserve"> </w:t>
      </w:r>
      <w:r>
        <w:rPr>
          <w:rFonts w:eastAsia="DengXian"/>
        </w:rPr>
        <w:t>is only valid within the serving cell</w:t>
      </w:r>
      <w:r>
        <w:rPr>
          <w:rFonts w:hint="eastAsia" w:eastAsia="DengXian"/>
          <w:lang w:val="en-US" w:eastAsia="zh-CN"/>
        </w:rPr>
        <w:t xml:space="preserve">, and the scenarios of </w:t>
      </w:r>
      <w:r>
        <w:rPr>
          <w:rFonts w:eastAsia="DengXian"/>
        </w:rPr>
        <w:t>temporary out-of-connection</w:t>
      </w:r>
      <w:r>
        <w:rPr>
          <w:rFonts w:hint="eastAsia" w:eastAsia="DengXian"/>
          <w:lang w:val="en-US" w:eastAsia="zh-CN"/>
        </w:rPr>
        <w:t xml:space="preserve"> (</w:t>
      </w:r>
      <w:r>
        <w:rPr>
          <w:rFonts w:eastAsia="DengXian"/>
        </w:rPr>
        <w:t>including RLF and handover</w:t>
      </w:r>
      <w:r>
        <w:rPr>
          <w:rFonts w:hint="eastAsia" w:eastAsia="DengXian"/>
          <w:lang w:val="en-US" w:eastAsia="zh-CN"/>
        </w:rPr>
        <w:t xml:space="preserve">) needs to be considered. </w:t>
      </w:r>
    </w:p>
    <w:p>
      <w:pPr>
        <w:rPr>
          <w:rFonts w:eastAsia="DengXian"/>
          <w:lang w:val="en-US" w:eastAsia="zh-CN"/>
        </w:rPr>
      </w:pPr>
      <w:r>
        <w:rPr>
          <w:rFonts w:hint="eastAsia" w:eastAsia="DengXian"/>
          <w:lang w:val="en-US" w:eastAsia="zh-CN"/>
        </w:rPr>
        <w:t xml:space="preserve">The </w:t>
      </w:r>
      <w:r>
        <w:rPr>
          <w:rFonts w:eastAsia="DengXian"/>
          <w:lang w:val="zh-CN" w:eastAsia="zh-CN"/>
        </w:rPr>
        <w:t>temporary out of connection scenarios</w:t>
      </w:r>
      <w:r>
        <w:rPr>
          <w:rFonts w:hint="eastAsia" w:eastAsia="DengXian"/>
          <w:lang w:val="en-US" w:eastAsia="zh-CN"/>
        </w:rPr>
        <w:t xml:space="preserve"> have been discussed during R19 AIoT study phase, and two options were captured in TR 38.769 on whether UE reader considers the resource as </w:t>
      </w:r>
      <w:r>
        <w:rPr>
          <w:lang w:val="zh-CN" w:eastAsia="zh-CN"/>
        </w:rPr>
        <w:t>temporarily invalid</w:t>
      </w:r>
      <w:r>
        <w:rPr>
          <w:rFonts w:hint="eastAsia"/>
          <w:lang w:val="en-US" w:eastAsia="zh-CN"/>
        </w:rPr>
        <w:t xml:space="preserve"> or valid for a time period.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Times New Roman" w:hAnsi="Times New Roman" w:eastAsia="Batang"/>
                <w:lang w:val="en-US" w:eastAsia="zh-CN"/>
              </w:rPr>
            </w:pPr>
            <w:r>
              <w:rPr>
                <w:rFonts w:hint="default" w:ascii="Times New Roman" w:hAnsi="Times New Roman" w:eastAsia="Batang"/>
                <w:lang w:val="en-US" w:eastAsia="zh-CN"/>
              </w:rPr>
              <w:t>TR 38.769</w:t>
            </w:r>
          </w:p>
          <w:p>
            <w:pPr>
              <w:ind w:left="568" w:hanging="284"/>
              <w:rPr>
                <w:rFonts w:ascii="Times New Roman" w:hAnsi="Times New Roman" w:eastAsia="Batang"/>
                <w:lang w:val="zh-CN" w:eastAsia="ko-KR"/>
              </w:rPr>
            </w:pPr>
            <w:r>
              <w:rPr>
                <w:rFonts w:ascii="Times New Roman" w:hAnsi="Times New Roman" w:eastAsia="Batang"/>
                <w:lang w:val="zh-CN" w:eastAsia="ko-KR"/>
              </w:rPr>
              <w:t>-</w:t>
            </w:r>
            <w:r>
              <w:rPr>
                <w:rFonts w:ascii="Times New Roman" w:hAnsi="Times New Roman" w:eastAsia="Batang"/>
                <w:lang w:val="zh-CN" w:eastAsia="ko-KR"/>
              </w:rPr>
              <w:tab/>
            </w:r>
            <w:r>
              <w:rPr>
                <w:rFonts w:ascii="Times New Roman" w:hAnsi="Times New Roman" w:eastAsia="Batang"/>
                <w:lang w:val="zh-CN" w:eastAsia="ko-KR"/>
              </w:rPr>
              <w:t xml:space="preserve">Scenario 2: In RRC_CONNECTED, the UE reader can perform A-IoT operations using the allocated A-IoT radio resource for A-IoT radio interface, upon </w:t>
            </w:r>
            <w:r>
              <w:rPr>
                <w:rFonts w:ascii="Times New Roman" w:hAnsi="Times New Roman" w:eastAsia="DengXian"/>
                <w:lang w:val="zh-CN" w:eastAsia="zh-CN"/>
              </w:rPr>
              <w:t>its temporary out of connection scenarios (e.g., RLF and handover cases)</w:t>
            </w:r>
            <w:r>
              <w:rPr>
                <w:rFonts w:ascii="Times New Roman" w:hAnsi="Times New Roman" w:eastAsia="Batang"/>
                <w:lang w:val="zh-CN" w:eastAsia="ko-KR"/>
              </w:rPr>
              <w:t>:</w:t>
            </w:r>
          </w:p>
          <w:p>
            <w:pPr>
              <w:ind w:left="851" w:hanging="284"/>
              <w:rPr>
                <w:rFonts w:ascii="Times New Roman" w:hAnsi="Times New Roman" w:eastAsia="Batang"/>
                <w:lang w:val="zh-CN" w:eastAsia="zh-CN"/>
              </w:rPr>
            </w:pPr>
            <w:r>
              <w:rPr>
                <w:rFonts w:ascii="Times New Roman" w:hAnsi="Times New Roman" w:eastAsia="Batang"/>
                <w:lang w:val="zh-CN" w:eastAsia="zh-CN"/>
              </w:rPr>
              <w:t>-</w:t>
            </w:r>
            <w:r>
              <w:rPr>
                <w:rFonts w:ascii="Times New Roman" w:hAnsi="Times New Roman" w:eastAsia="Batang"/>
                <w:lang w:val="zh-CN" w:eastAsia="zh-CN"/>
              </w:rPr>
              <w:tab/>
            </w:r>
            <w:r>
              <w:rPr>
                <w:rFonts w:ascii="Times New Roman" w:hAnsi="Times New Roman" w:eastAsia="Batang"/>
                <w:lang w:val="zh-CN" w:eastAsia="zh-CN"/>
              </w:rPr>
              <w:t>Option 1: The UE reader considers the resources as temporarily invalid during the temporary out of connection condition. The resource may become valid again after the UE recovers from the condition.</w:t>
            </w:r>
          </w:p>
          <w:p>
            <w:pPr>
              <w:ind w:left="851" w:hanging="284"/>
              <w:rPr>
                <w:rFonts w:ascii="Times New Roman" w:hAnsi="Times New Roman" w:eastAsia="DengXian"/>
                <w:lang w:val="en-US" w:eastAsia="zh-CN"/>
              </w:rPr>
            </w:pPr>
            <w:r>
              <w:rPr>
                <w:rFonts w:ascii="Times New Roman" w:hAnsi="Times New Roman" w:eastAsia="Batang"/>
                <w:lang w:eastAsia="zh-CN"/>
              </w:rPr>
              <w:t>-</w:t>
            </w:r>
            <w:r>
              <w:rPr>
                <w:rFonts w:ascii="Times New Roman" w:hAnsi="Times New Roman" w:eastAsia="Batang"/>
                <w:lang w:eastAsia="zh-CN"/>
              </w:rPr>
              <w:tab/>
            </w:r>
            <w:r>
              <w:rPr>
                <w:rFonts w:ascii="Times New Roman" w:hAnsi="Times New Roman" w:eastAsia="Batang"/>
                <w:lang w:eastAsia="zh-CN"/>
              </w:rPr>
              <w:t xml:space="preserve">Option 2: </w:t>
            </w:r>
            <w:r>
              <w:rPr>
                <w:rFonts w:ascii="Times New Roman" w:hAnsi="Times New Roman" w:eastAsia="Batang"/>
                <w:lang w:val="zh-CN" w:eastAsia="zh-CN"/>
              </w:rPr>
              <w:t xml:space="preserve">The UE reader considers that the resources remain valid for a time period. It needs to be further discussed on whether this time period belongs to the one in Option 2 for Scenario 1 or is a different time period. It needs to be further discussed on whether the duration of this time period is related to </w:t>
            </w:r>
            <w:r>
              <w:rPr>
                <w:rFonts w:ascii="Times New Roman" w:hAnsi="Times New Roman" w:eastAsia="Batang"/>
                <w:lang w:eastAsia="zh-CN"/>
              </w:rPr>
              <w:t>the ongoing A-IoT operations.</w:t>
            </w:r>
          </w:p>
        </w:tc>
      </w:tr>
    </w:tbl>
    <w:p>
      <w:pPr>
        <w:rPr>
          <w:rFonts w:eastAsia="DengXian"/>
          <w:lang w:val="en-US" w:eastAsia="zh-CN"/>
        </w:rPr>
      </w:pPr>
      <w:r>
        <w:rPr>
          <w:rFonts w:hint="eastAsia" w:eastAsia="DengXian"/>
          <w:lang w:val="en-US" w:eastAsia="zh-CN"/>
        </w:rPr>
        <w:t xml:space="preserve">Take RLF case for an example, the estimated time for RLF detection and RLF recovery procedure for a UE is illustrated in figure 4. As we can see, the maximum time period for RLF detection and RLF recovery procedure is about 34s. </w:t>
      </w:r>
    </w:p>
    <w:p>
      <w:pPr>
        <w:jc w:val="center"/>
        <w:rPr>
          <w:lang w:val="en-US" w:eastAsia="zh-CN"/>
        </w:rPr>
      </w:pPr>
      <w:r>
        <w:rPr>
          <w:lang w:val="en-US" w:eastAsia="zh-CN"/>
        </w:rPr>
        <w:drawing>
          <wp:inline distT="0" distB="0" distL="114300" distR="114300">
            <wp:extent cx="3387090" cy="589915"/>
            <wp:effectExtent l="0" t="0" r="0" b="0"/>
            <wp:docPr id="12" name="图片 12" descr="R20 AI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R20 AIOT"/>
                    <pic:cNvPicPr>
                      <a:picLocks noChangeAspect="1"/>
                    </pic:cNvPicPr>
                  </pic:nvPicPr>
                  <pic:blipFill>
                    <a:blip r:embed="rId15"/>
                    <a:stretch>
                      <a:fillRect/>
                    </a:stretch>
                  </pic:blipFill>
                  <pic:spPr>
                    <a:xfrm>
                      <a:off x="0" y="0"/>
                      <a:ext cx="3387090" cy="589915"/>
                    </a:xfrm>
                    <a:prstGeom prst="rect">
                      <a:avLst/>
                    </a:prstGeom>
                  </pic:spPr>
                </pic:pic>
              </a:graphicData>
            </a:graphic>
          </wp:inline>
        </w:drawing>
      </w:r>
    </w:p>
    <w:p>
      <w:pPr>
        <w:jc w:val="center"/>
        <w:rPr>
          <w:lang w:val="en-US" w:eastAsia="zh-CN"/>
        </w:rPr>
      </w:pPr>
      <w:r>
        <w:rPr>
          <w:rFonts w:hint="eastAsia"/>
          <w:lang w:val="en-US" w:eastAsia="zh-CN"/>
        </w:rPr>
        <w:t xml:space="preserve">Figure 4. UE RLF recovery procedure </w:t>
      </w:r>
    </w:p>
    <w:p>
      <w:pPr>
        <w:rPr>
          <w:lang w:val="en-US" w:eastAsia="zh-CN"/>
        </w:rPr>
      </w:pPr>
      <w:r>
        <w:rPr>
          <w:rFonts w:hint="eastAsia" w:eastAsia="DengXian"/>
          <w:lang w:val="en-US" w:eastAsia="zh-CN"/>
        </w:rPr>
        <w:t xml:space="preserve">If UE reader considers the AIoT resources as </w:t>
      </w:r>
      <w:r>
        <w:rPr>
          <w:lang w:val="zh-CN" w:eastAsia="zh-CN"/>
        </w:rPr>
        <w:t>temporarily invalid during the temporary out of connection condition</w:t>
      </w:r>
      <w:r>
        <w:rPr>
          <w:rFonts w:hint="eastAsia"/>
          <w:lang w:val="en-US" w:eastAsia="zh-CN"/>
        </w:rPr>
        <w:t xml:space="preserve">, the UE reader behaviour needs to be discussed, e.g. whether UE reader stops sending access trigger message, or stops sending MSG2 after receiving MSG1, or UE reader stops receiving D2R message. And the condition of determining </w:t>
      </w:r>
      <w:r>
        <w:rPr>
          <w:lang w:val="zh-CN" w:eastAsia="zh-CN"/>
        </w:rPr>
        <w:t>temporary out of connection</w:t>
      </w:r>
      <w:r>
        <w:rPr>
          <w:rFonts w:hint="eastAsia"/>
          <w:lang w:val="en-US" w:eastAsia="zh-CN"/>
        </w:rPr>
        <w:t xml:space="preserve"> needs to be discussed, e.g. after RLF detection. In our view, there would be some resource waste and unnecessary power consumption, since </w:t>
      </w:r>
      <w:r>
        <w:rPr>
          <w:rFonts w:hint="eastAsia" w:eastAsia="DengXian"/>
          <w:lang w:val="en-US" w:eastAsia="zh-CN"/>
        </w:rPr>
        <w:t xml:space="preserve">AIoT device is not aware of the status of UE reader, and the device will keep on monitoring R2D message or sending D2R message to the reader. </w:t>
      </w:r>
    </w:p>
    <w:p>
      <w:pPr>
        <w:rPr>
          <w:lang w:val="en-US" w:eastAsia="zh-CN"/>
        </w:rPr>
      </w:pPr>
      <w:r>
        <w:rPr>
          <w:rFonts w:hint="eastAsia"/>
          <w:lang w:val="en-US" w:eastAsia="zh-CN"/>
        </w:rPr>
        <w:t xml:space="preserve">On the other hand, if UE reader considers </w:t>
      </w:r>
      <w:r>
        <w:rPr>
          <w:rFonts w:hint="eastAsia" w:eastAsia="DengXian"/>
          <w:lang w:val="en-US" w:eastAsia="zh-CN"/>
        </w:rPr>
        <w:t xml:space="preserve">the AIoT resources </w:t>
      </w:r>
      <w:r>
        <w:rPr>
          <w:lang w:val="zh-CN" w:eastAsia="zh-CN"/>
        </w:rPr>
        <w:t>remain valid for a time period</w:t>
      </w:r>
      <w:r>
        <w:rPr>
          <w:rFonts w:hint="eastAsia"/>
          <w:lang w:val="en-US" w:eastAsia="zh-CN"/>
        </w:rPr>
        <w:t xml:space="preserve">, the resource waste and unnecessary power consumption can be avoided and the efficiency can be  improved. In this case, it needs to be discussed for how long the UE reader can consider the </w:t>
      </w:r>
      <w:r>
        <w:rPr>
          <w:rFonts w:hint="eastAsia" w:eastAsia="DengXian"/>
          <w:lang w:val="en-US" w:eastAsia="zh-CN"/>
        </w:rPr>
        <w:t xml:space="preserve">AIoT resources </w:t>
      </w:r>
      <w:r>
        <w:rPr>
          <w:lang w:val="zh-CN" w:eastAsia="zh-CN"/>
        </w:rPr>
        <w:t>remain valid</w:t>
      </w:r>
      <w:r>
        <w:rPr>
          <w:rFonts w:hint="eastAsia"/>
          <w:lang w:val="en-US" w:eastAsia="zh-CN"/>
        </w:rPr>
        <w:t>. The following options can be considered:</w:t>
      </w:r>
    </w:p>
    <w:p>
      <w:pPr>
        <w:numPr>
          <w:ilvl w:val="0"/>
          <w:numId w:val="21"/>
        </w:numPr>
        <w:rPr>
          <w:lang w:val="en-US" w:eastAsia="zh-CN"/>
        </w:rPr>
      </w:pPr>
      <w:r>
        <w:rPr>
          <w:rFonts w:hint="eastAsia"/>
          <w:lang w:val="en-US" w:eastAsia="zh-CN"/>
        </w:rPr>
        <w:t xml:space="preserve">Option 1: After UE reader complete the current </w:t>
      </w:r>
      <w:r>
        <w:rPr>
          <w:rFonts w:hint="eastAsia" w:eastAsia="DengXian"/>
          <w:lang w:val="en-US" w:eastAsia="zh-CN"/>
        </w:rPr>
        <w:t xml:space="preserve">AIoT </w:t>
      </w:r>
      <w:r>
        <w:rPr>
          <w:rFonts w:hint="eastAsia"/>
          <w:lang w:val="en-US" w:eastAsia="zh-CN"/>
        </w:rPr>
        <w:t>service/procedure identified by the transaction ID</w:t>
      </w:r>
    </w:p>
    <w:p>
      <w:pPr>
        <w:numPr>
          <w:ilvl w:val="0"/>
          <w:numId w:val="21"/>
        </w:numPr>
        <w:rPr>
          <w:lang w:val="en-US" w:eastAsia="zh-CN"/>
        </w:rPr>
      </w:pPr>
      <w:r>
        <w:rPr>
          <w:rFonts w:hint="eastAsia"/>
          <w:lang w:val="en-US" w:eastAsia="zh-CN"/>
        </w:rPr>
        <w:t xml:space="preserve">Option 2: Upon reception of new AIOT resource configuration from the new/target cell. </w:t>
      </w:r>
    </w:p>
    <w:p>
      <w:pPr>
        <w:numPr>
          <w:ilvl w:val="0"/>
          <w:numId w:val="21"/>
        </w:numPr>
        <w:rPr>
          <w:lang w:val="en-US" w:eastAsia="zh-CN"/>
        </w:rPr>
      </w:pPr>
      <w:r>
        <w:rPr>
          <w:rFonts w:hint="eastAsia"/>
          <w:lang w:val="en-US" w:eastAsia="zh-CN"/>
        </w:rPr>
        <w:t>Option 3: Upon expiration of the validity timer configured by the serving cell</w:t>
      </w:r>
    </w:p>
    <w:p>
      <w:pPr>
        <w:rPr>
          <w:rFonts w:hint="eastAsia"/>
          <w:b/>
          <w:bCs/>
          <w:color w:val="auto"/>
          <w:lang w:val="en-US" w:eastAsia="zh-CN"/>
        </w:rPr>
      </w:pPr>
      <w:bookmarkStart w:id="4" w:name="_GoBack"/>
      <w:bookmarkEnd w:id="4"/>
      <w:r>
        <w:rPr>
          <w:rFonts w:hint="eastAsia"/>
          <w:b/>
          <w:bCs/>
          <w:color w:val="auto"/>
          <w:lang w:val="en-US" w:eastAsia="zh-CN"/>
        </w:rPr>
        <w:t xml:space="preserve">Proposal 5: When UE reader is </w:t>
      </w:r>
      <w:r>
        <w:rPr>
          <w:rFonts w:ascii="Times New Roman" w:hAnsi="Times New Roman" w:eastAsia="DengXian"/>
          <w:b/>
          <w:bCs/>
          <w:lang w:val="zh-CN" w:eastAsia="zh-CN"/>
        </w:rPr>
        <w:t>temporary out of connection</w:t>
      </w:r>
      <w:r>
        <w:rPr>
          <w:rFonts w:hint="eastAsia"/>
          <w:b/>
          <w:bCs/>
          <w:color w:val="auto"/>
          <w:lang w:val="en-US" w:eastAsia="zh-CN"/>
        </w:rPr>
        <w:t xml:space="preserve">, if it has the capability to perform AIOT/Uu operation simultaneously, it is preferable to use the previously obtained AIOT resource to continiue the AIOT service for a time period. </w:t>
      </w:r>
    </w:p>
    <w:p>
      <w:pPr>
        <w:rPr>
          <w:rFonts w:eastAsia="DengXian"/>
          <w:lang w:val="en-US" w:eastAsia="zh-CN"/>
        </w:rPr>
      </w:pPr>
      <w:r>
        <w:rPr>
          <w:rFonts w:hint="eastAsia"/>
          <w:b/>
          <w:bCs/>
          <w:lang w:val="en-US" w:eastAsia="zh-CN"/>
        </w:rPr>
        <w:t xml:space="preserve">Proposal 6: If UE reader considers </w:t>
      </w:r>
      <w:r>
        <w:rPr>
          <w:rFonts w:hint="eastAsia" w:eastAsia="DengXian"/>
          <w:b/>
          <w:bCs/>
          <w:lang w:val="en-US" w:eastAsia="zh-CN"/>
        </w:rPr>
        <w:t xml:space="preserve">the AIoT resources </w:t>
      </w:r>
      <w:r>
        <w:rPr>
          <w:b/>
          <w:bCs/>
          <w:lang w:val="zh-CN" w:eastAsia="zh-CN"/>
        </w:rPr>
        <w:t>remain valid for a time period</w:t>
      </w:r>
      <w:r>
        <w:rPr>
          <w:rFonts w:hint="eastAsia"/>
          <w:b/>
          <w:bCs/>
          <w:lang w:val="en-US" w:eastAsia="zh-CN"/>
        </w:rPr>
        <w:t xml:space="preserve"> when it</w:t>
      </w:r>
      <w:r>
        <w:rPr>
          <w:rFonts w:hint="default"/>
          <w:b/>
          <w:bCs/>
          <w:lang w:val="en-US" w:eastAsia="zh-CN"/>
        </w:rPr>
        <w:t>’</w:t>
      </w:r>
      <w:r>
        <w:rPr>
          <w:rFonts w:hint="eastAsia"/>
          <w:b/>
          <w:bCs/>
          <w:lang w:val="en-US" w:eastAsia="zh-CN"/>
        </w:rPr>
        <w:t xml:space="preserve">s </w:t>
      </w:r>
      <w:r>
        <w:rPr>
          <w:rFonts w:ascii="Times New Roman" w:hAnsi="Times New Roman" w:eastAsia="DengXian"/>
          <w:b/>
          <w:bCs/>
          <w:lang w:val="zh-CN" w:eastAsia="zh-CN"/>
        </w:rPr>
        <w:t>temporary out of connection</w:t>
      </w:r>
      <w:r>
        <w:rPr>
          <w:rFonts w:hint="eastAsia"/>
          <w:b/>
          <w:bCs/>
          <w:lang w:val="en-US" w:eastAsia="zh-CN"/>
        </w:rPr>
        <w:t xml:space="preserve">, it needs to be discussed for how long the UE reader can consider the </w:t>
      </w:r>
      <w:r>
        <w:rPr>
          <w:rFonts w:hint="eastAsia" w:eastAsia="DengXian"/>
          <w:b/>
          <w:bCs/>
          <w:lang w:val="en-US" w:eastAsia="zh-CN"/>
        </w:rPr>
        <w:t xml:space="preserve">AIoT resources </w:t>
      </w:r>
      <w:r>
        <w:rPr>
          <w:b/>
          <w:bCs/>
          <w:lang w:val="zh-CN" w:eastAsia="zh-CN"/>
        </w:rPr>
        <w:t>remain valid</w:t>
      </w:r>
      <w:r>
        <w:rPr>
          <w:rFonts w:hint="eastAsia"/>
          <w:b/>
          <w:bCs/>
          <w:lang w:val="en-US" w:eastAsia="zh-CN"/>
        </w:rPr>
        <w:t>.</w:t>
      </w:r>
    </w:p>
    <w:bookmarkEnd w:id="0"/>
    <w:p>
      <w:pPr>
        <w:pStyle w:val="2"/>
        <w:jc w:val="both"/>
        <w:rPr>
          <w:lang w:eastAsia="zh-CN"/>
        </w:rPr>
      </w:pPr>
      <w:bookmarkStart w:id="2" w:name="OLE_LINK2"/>
      <w:bookmarkStart w:id="3" w:name="OLE_LINK1"/>
      <w:r>
        <w:rPr>
          <w:rFonts w:hint="eastAsia"/>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lang w:val="en-US" w:eastAsia="zh-CN"/>
        </w:rPr>
        <w:t xml:space="preserve">In this paper, we discussed </w:t>
      </w:r>
      <w:r>
        <w:rPr>
          <w:rFonts w:hint="eastAsia" w:eastAsia="DengXian"/>
          <w:lang w:val="en-US" w:eastAsia="zh-CN"/>
        </w:rPr>
        <w:t xml:space="preserve">the </w:t>
      </w:r>
      <w:r>
        <w:rPr>
          <w:rFonts w:eastAsia="DengXian"/>
        </w:rPr>
        <w:t>support for Deployment Scenario 2 with Topology 2</w:t>
      </w:r>
      <w:r>
        <w:rPr>
          <w:rFonts w:hint="eastAsia" w:eastAsia="DengXian"/>
          <w:lang w:val="en-US" w:eastAsia="zh-CN"/>
        </w:rPr>
        <w:t xml:space="preserve"> with </w:t>
      </w:r>
      <w:r>
        <w:rPr>
          <w:rFonts w:eastAsia="DengXian"/>
        </w:rPr>
        <w:t>intermediate UE as Reader</w:t>
      </w:r>
      <w:r>
        <w:rPr>
          <w:rFonts w:hint="eastAsia"/>
          <w:lang w:val="en-US" w:eastAsia="zh-CN"/>
        </w:rPr>
        <w:t xml:space="preserve">. </w:t>
      </w:r>
      <w:r>
        <w:rPr>
          <w:rFonts w:cs="Arial"/>
          <w:lang w:eastAsia="zh-CN"/>
        </w:rPr>
        <w:t>A</w:t>
      </w:r>
      <w:r>
        <w:rPr>
          <w:rFonts w:hint="eastAsia" w:cs="Arial"/>
          <w:lang w:eastAsia="zh-CN"/>
        </w:rPr>
        <w:t>nd we have the following observations and proposals:</w:t>
      </w:r>
    </w:p>
    <w:p>
      <w:pPr>
        <w:rPr>
          <w:b/>
          <w:bCs/>
          <w:lang w:val="en-US" w:eastAsia="zh-CN"/>
        </w:rPr>
      </w:pPr>
      <w:r>
        <w:rPr>
          <w:rFonts w:hint="eastAsia"/>
          <w:b/>
          <w:bCs/>
          <w:lang w:val="en-US" w:eastAsia="zh-CN"/>
        </w:rPr>
        <w:t xml:space="preserve">Observation 1: In AIoT topology 2, both D2R and R2D uses FR1 UL </w:t>
      </w:r>
      <w:r>
        <w:rPr>
          <w:b/>
          <w:bCs/>
        </w:rPr>
        <w:t>spectrum</w:t>
      </w:r>
      <w:r>
        <w:rPr>
          <w:rFonts w:hint="eastAsia"/>
          <w:b/>
          <w:bCs/>
          <w:lang w:val="en-US" w:eastAsia="zh-CN"/>
        </w:rPr>
        <w:t xml:space="preserve">. UE reader needs to transmit and receive in UL FR1 spectrum in AIoT radio interface </w:t>
      </w:r>
      <w:r>
        <w:rPr>
          <w:b/>
          <w:bCs/>
          <w:lang w:val="en-US" w:eastAsia="zh-CN"/>
        </w:rPr>
        <w:t xml:space="preserve">for communication in R2D and D2R direction </w:t>
      </w:r>
      <w:r>
        <w:rPr>
          <w:rFonts w:hint="eastAsia"/>
          <w:b/>
          <w:bCs/>
          <w:lang w:val="en-US" w:eastAsia="zh-CN"/>
        </w:rPr>
        <w:t xml:space="preserve">with AIoT device, and </w:t>
      </w:r>
      <w:r>
        <w:rPr>
          <w:b/>
          <w:bCs/>
          <w:lang w:val="en-US" w:eastAsia="zh-CN"/>
        </w:rPr>
        <w:t>also maintain</w:t>
      </w:r>
      <w:r>
        <w:rPr>
          <w:rFonts w:hint="eastAsia"/>
          <w:b/>
          <w:bCs/>
          <w:lang w:val="en-US" w:eastAsia="zh-CN"/>
        </w:rPr>
        <w:t xml:space="preserve"> communication with base station in Uu air  interface. </w:t>
      </w:r>
    </w:p>
    <w:p>
      <w:pPr>
        <w:numPr>
          <w:ilvl w:val="255"/>
          <w:numId w:val="0"/>
        </w:numPr>
        <w:rPr>
          <w:rFonts w:eastAsia="DengXian"/>
          <w:b/>
          <w:bCs/>
          <w:lang w:val="en-US" w:eastAsia="zh-CN"/>
        </w:rPr>
      </w:pPr>
      <w:r>
        <w:rPr>
          <w:rFonts w:hint="eastAsia" w:eastAsia="DengXian"/>
          <w:b/>
          <w:bCs/>
          <w:lang w:val="en-US" w:eastAsia="zh-CN"/>
        </w:rPr>
        <w:t xml:space="preserve">Observation 2: If in-band deployment is used for topology 2 (i.e. </w:t>
      </w:r>
      <w:r>
        <w:rPr>
          <w:rFonts w:eastAsia="DengXian"/>
          <w:b/>
          <w:bCs/>
        </w:rPr>
        <w:t>operation of Uu and A-IoT</w:t>
      </w:r>
      <w:r>
        <w:rPr>
          <w:rFonts w:hint="eastAsia" w:eastAsia="DengXian"/>
          <w:b/>
          <w:bCs/>
          <w:lang w:val="en-US" w:eastAsia="zh-CN"/>
        </w:rPr>
        <w:t xml:space="preserve"> at the UE reader are in the same band), non-time overlapping resources need to be allocated for the Uu and </w:t>
      </w:r>
      <w:r>
        <w:rPr>
          <w:rFonts w:eastAsia="DengXian"/>
          <w:b/>
          <w:bCs/>
        </w:rPr>
        <w:t>A-IoT</w:t>
      </w:r>
      <w:r>
        <w:rPr>
          <w:rFonts w:hint="eastAsia" w:eastAsia="DengXian"/>
          <w:b/>
          <w:bCs/>
          <w:lang w:val="en-US" w:eastAsia="zh-CN"/>
        </w:rPr>
        <w:t xml:space="preserve"> operation.</w:t>
      </w:r>
    </w:p>
    <w:p>
      <w:pPr>
        <w:rPr>
          <w:rFonts w:eastAsia="DengXian"/>
          <w:b/>
          <w:bCs/>
          <w:lang w:val="en-US" w:eastAsia="zh-CN"/>
        </w:rPr>
      </w:pPr>
      <w:r>
        <w:rPr>
          <w:rFonts w:hint="eastAsia" w:eastAsia="DengXian"/>
          <w:b/>
          <w:bCs/>
          <w:lang w:val="en-US" w:eastAsia="zh-CN"/>
        </w:rPr>
        <w:t xml:space="preserve">Observation 3: For out-of-band deployment, if simultaneous operation is supported at the UE reader, both time overlapping and non-overlapping resources can be used by the UE reader for Uu and </w:t>
      </w:r>
      <w:r>
        <w:rPr>
          <w:rFonts w:eastAsia="DengXian"/>
          <w:b/>
          <w:bCs/>
        </w:rPr>
        <w:t>A-IoT</w:t>
      </w:r>
      <w:r>
        <w:rPr>
          <w:rFonts w:hint="eastAsia" w:eastAsia="DengXian"/>
          <w:b/>
          <w:bCs/>
          <w:lang w:val="en-US" w:eastAsia="zh-CN"/>
        </w:rPr>
        <w:t xml:space="preserve"> operation. Otherwise, only non-overlapping resources can be used by the UE reader for Uu and </w:t>
      </w:r>
      <w:r>
        <w:rPr>
          <w:rFonts w:eastAsia="DengXian"/>
          <w:b/>
          <w:bCs/>
        </w:rPr>
        <w:t>A-IoT</w:t>
      </w:r>
      <w:r>
        <w:rPr>
          <w:rFonts w:hint="eastAsia" w:eastAsia="DengXian"/>
          <w:b/>
          <w:bCs/>
          <w:lang w:val="en-US" w:eastAsia="zh-CN"/>
        </w:rPr>
        <w:t xml:space="preserve"> operation. </w:t>
      </w:r>
    </w:p>
    <w:p>
      <w:pPr>
        <w:rPr>
          <w:rFonts w:eastAsia="DengXian"/>
          <w:b/>
          <w:bCs/>
          <w:lang w:val="en-US" w:eastAsia="zh-CN"/>
        </w:rPr>
      </w:pPr>
      <w:r>
        <w:rPr>
          <w:rFonts w:hint="eastAsia" w:eastAsia="DengXian"/>
          <w:b/>
          <w:bCs/>
          <w:lang w:val="en-US" w:eastAsia="zh-CN"/>
        </w:rPr>
        <w:t xml:space="preserve">Proposal 1: RAN2 to discuss whether to support both in-band and out-of band deployment for AIoT topology 2. </w:t>
      </w:r>
    </w:p>
    <w:p>
      <w:pPr>
        <w:rPr>
          <w:lang w:val="en-US" w:eastAsia="zh-CN"/>
        </w:rPr>
      </w:pPr>
      <w:r>
        <w:rPr>
          <w:rFonts w:hint="eastAsia"/>
          <w:b/>
          <w:bCs/>
          <w:lang w:val="en-US" w:eastAsia="zh-CN"/>
        </w:rPr>
        <w:t>Proposal 2: AIoT resource is allocated by BS to UE reader upon reception of service request from AIOTF, or based on the request from UE reader.</w:t>
      </w:r>
      <w:r>
        <w:rPr>
          <w:rFonts w:hint="eastAsia"/>
          <w:lang w:val="en-US" w:eastAsia="zh-CN"/>
        </w:rPr>
        <w:t xml:space="preserve"> </w:t>
      </w:r>
    </w:p>
    <w:p>
      <w:pPr>
        <w:rPr>
          <w:b/>
          <w:bCs/>
          <w:lang w:val="en-US" w:eastAsia="zh-CN"/>
        </w:rPr>
      </w:pPr>
      <w:r>
        <w:rPr>
          <w:rFonts w:hint="eastAsia"/>
          <w:b/>
          <w:bCs/>
          <w:lang w:val="en-US" w:eastAsia="zh-CN"/>
        </w:rPr>
        <w:t xml:space="preserve">Proposal 3: RAN2 to discuss whether existing SRB can be shared between </w:t>
      </w:r>
      <w:r>
        <w:rPr>
          <w:b/>
          <w:bCs/>
          <w:lang w:eastAsia="ko-KR"/>
        </w:rPr>
        <w:t>AI</w:t>
      </w:r>
      <w:r>
        <w:rPr>
          <w:rFonts w:hint="eastAsia"/>
          <w:b/>
          <w:bCs/>
          <w:lang w:val="en-US" w:eastAsia="zh-CN"/>
        </w:rPr>
        <w:t>o</w:t>
      </w:r>
      <w:r>
        <w:rPr>
          <w:b/>
          <w:bCs/>
          <w:lang w:eastAsia="ko-KR"/>
        </w:rPr>
        <w:t>T</w:t>
      </w:r>
      <w:r>
        <w:rPr>
          <w:rFonts w:hint="eastAsia"/>
          <w:b/>
          <w:bCs/>
          <w:lang w:val="en-US" w:eastAsia="zh-CN"/>
        </w:rPr>
        <w:t xml:space="preserve"> operation and normal UE operation, and whether different SRBs are used for the RRC message with or without AIoT upper layer data.</w:t>
      </w:r>
    </w:p>
    <w:p>
      <w:pPr>
        <w:rPr>
          <w:b/>
          <w:bCs/>
          <w:lang w:val="en-US" w:eastAsia="zh-CN"/>
        </w:rPr>
      </w:pPr>
      <w:r>
        <w:rPr>
          <w:rFonts w:hint="eastAsia"/>
          <w:b/>
          <w:bCs/>
          <w:lang w:val="en-US" w:eastAsia="zh-CN"/>
        </w:rPr>
        <w:t xml:space="preserve">Proposal 4: RAN2 to discuss whether UE reader or gNB allocates AS ID for </w:t>
      </w:r>
      <w:r>
        <w:rPr>
          <w:b/>
          <w:bCs/>
          <w:lang w:eastAsia="ko-KR"/>
        </w:rPr>
        <w:t>AI</w:t>
      </w:r>
      <w:r>
        <w:rPr>
          <w:rFonts w:hint="eastAsia"/>
          <w:b/>
          <w:bCs/>
          <w:lang w:val="en-US" w:eastAsia="zh-CN"/>
        </w:rPr>
        <w:t>o</w:t>
      </w:r>
      <w:r>
        <w:rPr>
          <w:b/>
          <w:bCs/>
          <w:lang w:eastAsia="ko-KR"/>
        </w:rPr>
        <w:t>T</w:t>
      </w:r>
      <w:r>
        <w:rPr>
          <w:rFonts w:hint="eastAsia"/>
          <w:b/>
          <w:bCs/>
          <w:lang w:val="en-US" w:eastAsia="zh-CN"/>
        </w:rPr>
        <w:t xml:space="preserve"> devices for CBRA and CFA procedure. </w:t>
      </w:r>
    </w:p>
    <w:p>
      <w:pPr>
        <w:rPr>
          <w:rFonts w:hint="eastAsia"/>
          <w:b/>
          <w:bCs/>
          <w:color w:val="auto"/>
          <w:lang w:val="en-US" w:eastAsia="zh-CN"/>
        </w:rPr>
      </w:pPr>
      <w:r>
        <w:rPr>
          <w:rFonts w:hint="eastAsia"/>
          <w:b/>
          <w:bCs/>
          <w:color w:val="auto"/>
          <w:lang w:val="en-US" w:eastAsia="zh-CN"/>
        </w:rPr>
        <w:t xml:space="preserve">Proposal 5: When UE reader is </w:t>
      </w:r>
      <w:r>
        <w:rPr>
          <w:rFonts w:ascii="Times New Roman" w:hAnsi="Times New Roman" w:eastAsia="DengXian"/>
          <w:b/>
          <w:bCs/>
          <w:lang w:val="zh-CN" w:eastAsia="zh-CN"/>
        </w:rPr>
        <w:t>temporary out of connection</w:t>
      </w:r>
      <w:r>
        <w:rPr>
          <w:rFonts w:hint="eastAsia"/>
          <w:b/>
          <w:bCs/>
          <w:color w:val="auto"/>
          <w:lang w:val="en-US" w:eastAsia="zh-CN"/>
        </w:rPr>
        <w:t xml:space="preserve">, if it has the capability to perform AIOT/Uu operation simultaneously, it is preferable to use the previously obtained AIOT resource to continiue the AIOT service for a time period. </w:t>
      </w:r>
    </w:p>
    <w:p>
      <w:pPr>
        <w:rPr>
          <w:rFonts w:hint="eastAsia" w:cs="Arial"/>
          <w:lang w:eastAsia="zh-CN"/>
        </w:rPr>
      </w:pPr>
      <w:r>
        <w:rPr>
          <w:rFonts w:hint="eastAsia"/>
          <w:b/>
          <w:bCs/>
          <w:lang w:val="en-US" w:eastAsia="zh-CN"/>
        </w:rPr>
        <w:t xml:space="preserve">Proposal 6: If UE reader considers </w:t>
      </w:r>
      <w:r>
        <w:rPr>
          <w:rFonts w:hint="eastAsia" w:eastAsia="DengXian"/>
          <w:b/>
          <w:bCs/>
          <w:lang w:val="en-US" w:eastAsia="zh-CN"/>
        </w:rPr>
        <w:t xml:space="preserve">the AIoT resources </w:t>
      </w:r>
      <w:r>
        <w:rPr>
          <w:b/>
          <w:bCs/>
          <w:lang w:val="zh-CN" w:eastAsia="zh-CN"/>
        </w:rPr>
        <w:t>remain valid for a time period</w:t>
      </w:r>
      <w:r>
        <w:rPr>
          <w:rFonts w:hint="eastAsia"/>
          <w:b/>
          <w:bCs/>
          <w:lang w:val="en-US" w:eastAsia="zh-CN"/>
        </w:rPr>
        <w:t xml:space="preserve"> when it</w:t>
      </w:r>
      <w:r>
        <w:rPr>
          <w:rFonts w:hint="default"/>
          <w:b/>
          <w:bCs/>
          <w:lang w:val="en-US" w:eastAsia="zh-CN"/>
        </w:rPr>
        <w:t>’</w:t>
      </w:r>
      <w:r>
        <w:rPr>
          <w:rFonts w:hint="eastAsia"/>
          <w:b/>
          <w:bCs/>
          <w:lang w:val="en-US" w:eastAsia="zh-CN"/>
        </w:rPr>
        <w:t xml:space="preserve">s </w:t>
      </w:r>
      <w:r>
        <w:rPr>
          <w:rFonts w:ascii="Times New Roman" w:hAnsi="Times New Roman" w:eastAsia="DengXian"/>
          <w:b/>
          <w:bCs/>
          <w:lang w:val="zh-CN" w:eastAsia="zh-CN"/>
        </w:rPr>
        <w:t>temporary out of connection</w:t>
      </w:r>
      <w:r>
        <w:rPr>
          <w:rFonts w:hint="eastAsia"/>
          <w:b/>
          <w:bCs/>
          <w:lang w:val="en-US" w:eastAsia="zh-CN"/>
        </w:rPr>
        <w:t xml:space="preserve">, it needs to be discussed for how long the UE reader can consider the </w:t>
      </w:r>
      <w:r>
        <w:rPr>
          <w:rFonts w:hint="eastAsia" w:eastAsia="DengXian"/>
          <w:b/>
          <w:bCs/>
          <w:lang w:val="en-US" w:eastAsia="zh-CN"/>
        </w:rPr>
        <w:t xml:space="preserve">AIoT resources </w:t>
      </w:r>
      <w:r>
        <w:rPr>
          <w:b/>
          <w:bCs/>
          <w:lang w:val="zh-CN" w:eastAsia="zh-CN"/>
        </w:rPr>
        <w:t>remain valid</w:t>
      </w:r>
      <w:r>
        <w:rPr>
          <w:rFonts w:hint="eastAsia"/>
          <w:b/>
          <w:bCs/>
          <w:lang w:val="en-US" w:eastAsia="zh-CN"/>
        </w:rPr>
        <w:t>.</w:t>
      </w:r>
    </w:p>
    <w:bookmarkEnd w:id="2"/>
    <w:bookmarkEnd w:id="3"/>
    <w:p>
      <w:pPr>
        <w:pStyle w:val="2"/>
        <w:jc w:val="both"/>
        <w:rPr>
          <w:lang w:eastAsia="zh-CN"/>
        </w:rPr>
      </w:pPr>
      <w:r>
        <w:rPr>
          <w:rFonts w:hint="eastAsia"/>
          <w:lang w:val="en-US" w:eastAsia="zh-CN"/>
        </w:rPr>
        <w:t>Reference</w:t>
      </w:r>
    </w:p>
    <w:p>
      <w:pPr>
        <w:numPr>
          <w:ilvl w:val="0"/>
          <w:numId w:val="22"/>
        </w:numPr>
        <w:overflowPunct w:val="0"/>
        <w:autoSpaceDE w:val="0"/>
        <w:autoSpaceDN w:val="0"/>
        <w:adjustRightInd w:val="0"/>
        <w:spacing w:before="156" w:beforeLines="50"/>
        <w:jc w:val="both"/>
        <w:rPr>
          <w:lang w:val="en-US" w:eastAsia="zh-CN"/>
        </w:rPr>
      </w:pPr>
      <w:r>
        <w:rPr>
          <w:rFonts w:hint="eastAsia"/>
          <w:lang w:val="en-US" w:eastAsia="zh-CN"/>
        </w:rPr>
        <w:t>RP-251885, New WID on Solutions for Ambient IoT (Internet of Things) in NR Phase 2</w:t>
      </w:r>
    </w:p>
    <w:p>
      <w:pPr>
        <w:numPr>
          <w:ilvl w:val="0"/>
          <w:numId w:val="22"/>
        </w:numPr>
        <w:overflowPunct w:val="0"/>
        <w:autoSpaceDE w:val="0"/>
        <w:autoSpaceDN w:val="0"/>
        <w:adjustRightInd w:val="0"/>
        <w:spacing w:before="156" w:beforeLines="50"/>
        <w:jc w:val="both"/>
        <w:rPr>
          <w:lang w:val="en-US" w:eastAsia="zh-CN"/>
        </w:rPr>
      </w:pPr>
      <w:r>
        <w:rPr>
          <w:rFonts w:hint="eastAsia"/>
          <w:lang w:val="en-US" w:eastAsia="zh-CN"/>
        </w:rPr>
        <w:t>RP-252894 Revised WI: Solutions for Ambient IoT (Internet of Things) in NR Phase 2</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imSun">
    <w:panose1 w:val="02010600030101010101"/>
    <w:charset w:val="86"/>
    <w:family w:val="auto"/>
    <w:pitch w:val="default"/>
    <w:sig w:usb0="00000003" w:usb1="288F0000" w:usb2="00000006" w:usb3="00000000" w:csb0="00040001" w:csb1="00000000"/>
  </w:font>
  <w:font w:name="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8000012" w:usb3="00000000" w:csb0="0002009F" w:csb1="00000000"/>
  </w:font>
  <w:font w:name="MS Gothic">
    <w:panose1 w:val="020B0609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ED42B"/>
    <w:multiLevelType w:val="singleLevel"/>
    <w:tmpl w:val="9DFED42B"/>
    <w:lvl w:ilvl="0" w:tentative="0">
      <w:start w:val="1"/>
      <w:numFmt w:val="bullet"/>
      <w:lvlText w:val=""/>
      <w:lvlJc w:val="left"/>
      <w:pPr>
        <w:ind w:left="420" w:hanging="420"/>
      </w:pPr>
      <w:rPr>
        <w:rFonts w:hint="default" w:ascii="Wingdings" w:hAnsi="Wingdings"/>
      </w:rPr>
    </w:lvl>
  </w:abstractNum>
  <w:abstractNum w:abstractNumId="1">
    <w:nsid w:val="A569AD1C"/>
    <w:multiLevelType w:val="multilevel"/>
    <w:tmpl w:val="A569AD1C"/>
    <w:lvl w:ilvl="0" w:tentative="0">
      <w:start w:val="1"/>
      <w:numFmt w:val="decimal"/>
      <w:pStyle w:val="2"/>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2">
    <w:nsid w:val="BEDB469F"/>
    <w:multiLevelType w:val="singleLevel"/>
    <w:tmpl w:val="BEDB469F"/>
    <w:lvl w:ilvl="0" w:tentative="0">
      <w:start w:val="1"/>
      <w:numFmt w:val="bullet"/>
      <w:lvlText w:val=""/>
      <w:lvlJc w:val="left"/>
      <w:pPr>
        <w:ind w:left="420" w:hanging="420"/>
      </w:pPr>
      <w:rPr>
        <w:rFonts w:hint="default" w:ascii="Wingdings" w:hAnsi="Wingdings"/>
      </w:rPr>
    </w:lvl>
  </w:abstractNum>
  <w:abstractNum w:abstractNumId="3">
    <w:nsid w:val="EECC1617"/>
    <w:multiLevelType w:val="singleLevel"/>
    <w:tmpl w:val="EECC1617"/>
    <w:lvl w:ilvl="0" w:tentative="0">
      <w:start w:val="1"/>
      <w:numFmt w:val="decimal"/>
      <w:suff w:val="space"/>
      <w:lvlText w:val="[%1]"/>
      <w:lvlJc w:val="left"/>
    </w:lvl>
  </w:abstractNum>
  <w:abstractNum w:abstractNumId="4">
    <w:nsid w:val="EFDA4372"/>
    <w:multiLevelType w:val="singleLevel"/>
    <w:tmpl w:val="EFDA4372"/>
    <w:lvl w:ilvl="0" w:tentative="0">
      <w:start w:val="1"/>
      <w:numFmt w:val="bullet"/>
      <w:lvlText w:val=""/>
      <w:lvlJc w:val="left"/>
      <w:pPr>
        <w:ind w:left="420" w:hanging="420"/>
      </w:pPr>
      <w:rPr>
        <w:rFonts w:hint="default" w:ascii="Wingdings" w:hAnsi="Wingdings"/>
      </w:rPr>
    </w:lvl>
  </w:abstractNum>
  <w:abstractNum w:abstractNumId="5">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pStyle w:val="3"/>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27"/>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121"/>
      <w:suff w:val="space"/>
      <w:lvlText w:val="表%9"/>
      <w:lvlJc w:val="center"/>
      <w:pPr>
        <w:ind w:left="284" w:firstLine="0"/>
      </w:pPr>
      <w:rPr>
        <w:rFonts w:hint="default" w:ascii="Arial" w:hAnsi="Arial" w:eastAsia="SimHei"/>
        <w:b w:val="0"/>
        <w:i w:val="0"/>
        <w:sz w:val="18"/>
        <w:szCs w:val="18"/>
      </w:rPr>
    </w:lvl>
  </w:abstractNum>
  <w:abstractNum w:abstractNumId="6">
    <w:nsid w:val="0D367570"/>
    <w:multiLevelType w:val="multilevel"/>
    <w:tmpl w:val="0D367570"/>
    <w:lvl w:ilvl="0" w:tentative="0">
      <w:start w:val="1"/>
      <w:numFmt w:val="decimal"/>
      <w:pStyle w:val="14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7">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3433525C"/>
    <w:multiLevelType w:val="multilevel"/>
    <w:tmpl w:val="3433525C"/>
    <w:lvl w:ilvl="0" w:tentative="0">
      <w:start w:val="1"/>
      <w:numFmt w:val="decimal"/>
      <w:pStyle w:val="152"/>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10">
    <w:nsid w:val="36A34518"/>
    <w:multiLevelType w:val="multilevel"/>
    <w:tmpl w:val="36A34518"/>
    <w:lvl w:ilvl="0" w:tentative="0">
      <w:start w:val="1"/>
      <w:numFmt w:val="decimal"/>
      <w:pStyle w:val="118"/>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1">
    <w:nsid w:val="426B4A38"/>
    <w:multiLevelType w:val="multilevel"/>
    <w:tmpl w:val="426B4A38"/>
    <w:lvl w:ilvl="0" w:tentative="0">
      <w:start w:val="1"/>
      <w:numFmt w:val="decimalZero"/>
      <w:pStyle w:val="125"/>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2">
    <w:nsid w:val="44DB417B"/>
    <w:multiLevelType w:val="multilevel"/>
    <w:tmpl w:val="44DB417B"/>
    <w:lvl w:ilvl="0" w:tentative="0">
      <w:start w:val="1"/>
      <w:numFmt w:val="decimal"/>
      <w:pStyle w:val="131"/>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BDF65F6"/>
    <w:multiLevelType w:val="multilevel"/>
    <w:tmpl w:val="4BDF65F6"/>
    <w:lvl w:ilvl="0" w:tentative="0">
      <w:start w:val="1"/>
      <w:numFmt w:val="decimal"/>
      <w:pStyle w:val="139"/>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SimSun" w:hAnsi="SimSun" w:eastAsia="SimSun"/>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5">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6">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7">
    <w:nsid w:val="6AD4210A"/>
    <w:multiLevelType w:val="singleLevel"/>
    <w:tmpl w:val="6AD4210A"/>
    <w:lvl w:ilvl="0" w:tentative="0">
      <w:start w:val="1"/>
      <w:numFmt w:val="decimalZero"/>
      <w:pStyle w:val="112"/>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8">
    <w:nsid w:val="70146DC0"/>
    <w:multiLevelType w:val="multilevel"/>
    <w:tmpl w:val="70146DC0"/>
    <w:lvl w:ilvl="0" w:tentative="0">
      <w:start w:val="1"/>
      <w:numFmt w:val="bullet"/>
      <w:pStyle w:val="11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7EE985A"/>
    <w:multiLevelType w:val="singleLevel"/>
    <w:tmpl w:val="77EE985A"/>
    <w:lvl w:ilvl="0" w:tentative="0">
      <w:start w:val="1"/>
      <w:numFmt w:val="bullet"/>
      <w:lvlText w:val=""/>
      <w:lvlJc w:val="left"/>
      <w:pPr>
        <w:ind w:left="420" w:hanging="420"/>
      </w:pPr>
      <w:rPr>
        <w:rFonts w:hint="default" w:ascii="Wingdings" w:hAnsi="Wingdings"/>
      </w:rPr>
    </w:lvl>
  </w:abstractNum>
  <w:abstractNum w:abstractNumId="20">
    <w:nsid w:val="7BC330F5"/>
    <w:multiLevelType w:val="multilevel"/>
    <w:tmpl w:val="7BC330F5"/>
    <w:lvl w:ilvl="0" w:tentative="0">
      <w:start w:val="1"/>
      <w:numFmt w:val="bullet"/>
      <w:pStyle w:val="1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EFD9426"/>
    <w:multiLevelType w:val="singleLevel"/>
    <w:tmpl w:val="7EFD9426"/>
    <w:lvl w:ilvl="0" w:tentative="0">
      <w:start w:val="1"/>
      <w:numFmt w:val="decimal"/>
      <w:suff w:val="space"/>
      <w:lvlText w:val="%1)"/>
      <w:lvlJc w:val="left"/>
    </w:lvl>
  </w:abstractNum>
  <w:num w:numId="1">
    <w:abstractNumId w:val="1"/>
  </w:num>
  <w:num w:numId="2">
    <w:abstractNumId w:val="5"/>
  </w:num>
  <w:num w:numId="3">
    <w:abstractNumId w:val="7"/>
  </w:num>
  <w:num w:numId="4">
    <w:abstractNumId w:val="16"/>
  </w:num>
  <w:num w:numId="5">
    <w:abstractNumId w:val="15"/>
  </w:num>
  <w:num w:numId="6">
    <w:abstractNumId w:val="17"/>
  </w:num>
  <w:num w:numId="7">
    <w:abstractNumId w:val="18"/>
  </w:num>
  <w:num w:numId="8">
    <w:abstractNumId w:val="10"/>
  </w:num>
  <w:num w:numId="9">
    <w:abstractNumId w:val="11"/>
  </w:num>
  <w:num w:numId="10">
    <w:abstractNumId w:val="20"/>
  </w:num>
  <w:num w:numId="11">
    <w:abstractNumId w:val="12"/>
  </w:num>
  <w:num w:numId="12">
    <w:abstractNumId w:val="13"/>
  </w:num>
  <w:num w:numId="13">
    <w:abstractNumId w:val="6"/>
  </w:num>
  <w:num w:numId="14">
    <w:abstractNumId w:val="9"/>
  </w:num>
  <w:num w:numId="15">
    <w:abstractNumId w:val="8"/>
  </w:num>
  <w:num w:numId="16">
    <w:abstractNumId w:val="14"/>
  </w:num>
  <w:num w:numId="17">
    <w:abstractNumId w:val="4"/>
  </w:num>
  <w:num w:numId="18">
    <w:abstractNumId w:val="0"/>
  </w:num>
  <w:num w:numId="19">
    <w:abstractNumId w:val="21"/>
  </w:num>
  <w:num w:numId="20">
    <w:abstractNumId w:val="2"/>
  </w:num>
  <w:num w:numId="21">
    <w:abstractNumId w:val="1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5F1"/>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6B"/>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D88"/>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6C3"/>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83F"/>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9F6C43"/>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6F2434"/>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D8629E"/>
    <w:rsid w:val="1FE6488F"/>
    <w:rsid w:val="1FE70053"/>
    <w:rsid w:val="1FEC4ADA"/>
    <w:rsid w:val="1FEEE21E"/>
    <w:rsid w:val="1FF50B01"/>
    <w:rsid w:val="1FF53091"/>
    <w:rsid w:val="1FF61419"/>
    <w:rsid w:val="1FF72313"/>
    <w:rsid w:val="1FF90DD2"/>
    <w:rsid w:val="1FFA42B5"/>
    <w:rsid w:val="1FFB6069"/>
    <w:rsid w:val="1FFC57EE"/>
    <w:rsid w:val="1FFC6D39"/>
    <w:rsid w:val="1FFD0DFB"/>
    <w:rsid w:val="1FFE3981"/>
    <w:rsid w:val="1FFF96D8"/>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1DE9"/>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CC4C23"/>
    <w:rsid w:val="2ADB3DDF"/>
    <w:rsid w:val="2ADD7421"/>
    <w:rsid w:val="2AE46C6D"/>
    <w:rsid w:val="2AE83954"/>
    <w:rsid w:val="2AE94646"/>
    <w:rsid w:val="2AFB5FD7"/>
    <w:rsid w:val="2AFF4DF4"/>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A1E22"/>
    <w:rsid w:val="2EEA3285"/>
    <w:rsid w:val="2EEA73A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E436E7"/>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BF1D1C"/>
    <w:rsid w:val="35C10D3F"/>
    <w:rsid w:val="35C31808"/>
    <w:rsid w:val="35C8614C"/>
    <w:rsid w:val="35CE0055"/>
    <w:rsid w:val="35D16719"/>
    <w:rsid w:val="35D9057E"/>
    <w:rsid w:val="35DD3726"/>
    <w:rsid w:val="35DD7FC6"/>
    <w:rsid w:val="35DF02EF"/>
    <w:rsid w:val="35EA4102"/>
    <w:rsid w:val="35EA5BA2"/>
    <w:rsid w:val="35EC0EA5"/>
    <w:rsid w:val="35EC7605"/>
    <w:rsid w:val="35FBA6AF"/>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7FFA1"/>
    <w:rsid w:val="373B3A00"/>
    <w:rsid w:val="373F05AD"/>
    <w:rsid w:val="374024B5"/>
    <w:rsid w:val="37450E2E"/>
    <w:rsid w:val="374709AD"/>
    <w:rsid w:val="374E17CB"/>
    <w:rsid w:val="3757220F"/>
    <w:rsid w:val="375C4328"/>
    <w:rsid w:val="37622692"/>
    <w:rsid w:val="376798B2"/>
    <w:rsid w:val="376A0A29"/>
    <w:rsid w:val="37752E1A"/>
    <w:rsid w:val="3777432D"/>
    <w:rsid w:val="378F4306"/>
    <w:rsid w:val="37906C7A"/>
    <w:rsid w:val="37972EC4"/>
    <w:rsid w:val="37990888"/>
    <w:rsid w:val="37A8535D"/>
    <w:rsid w:val="37AC3D63"/>
    <w:rsid w:val="37B62A54"/>
    <w:rsid w:val="37BC7880"/>
    <w:rsid w:val="37C10485"/>
    <w:rsid w:val="37C45634"/>
    <w:rsid w:val="37D4768F"/>
    <w:rsid w:val="37D80D43"/>
    <w:rsid w:val="37DB12AD"/>
    <w:rsid w:val="37DF18DD"/>
    <w:rsid w:val="37E00167"/>
    <w:rsid w:val="37E95298"/>
    <w:rsid w:val="37F17898"/>
    <w:rsid w:val="37F9150B"/>
    <w:rsid w:val="37FE027A"/>
    <w:rsid w:val="37FE5CB5"/>
    <w:rsid w:val="37FF37E1"/>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A526EA"/>
    <w:rsid w:val="3BB14349"/>
    <w:rsid w:val="3BB219FF"/>
    <w:rsid w:val="3BB53769"/>
    <w:rsid w:val="3BB60213"/>
    <w:rsid w:val="3BBF1D77"/>
    <w:rsid w:val="3BCB0BD9"/>
    <w:rsid w:val="3BD41BB4"/>
    <w:rsid w:val="3BEB1216"/>
    <w:rsid w:val="3BF16F66"/>
    <w:rsid w:val="3BF43C82"/>
    <w:rsid w:val="3BF66B1D"/>
    <w:rsid w:val="3BFA02CF"/>
    <w:rsid w:val="3BFE177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DD1C49"/>
    <w:rsid w:val="3DE3177B"/>
    <w:rsid w:val="3DE36C56"/>
    <w:rsid w:val="3DE53899"/>
    <w:rsid w:val="3DEA16ED"/>
    <w:rsid w:val="3DEF0FAA"/>
    <w:rsid w:val="3DF74D30"/>
    <w:rsid w:val="3E02126D"/>
    <w:rsid w:val="3E035D70"/>
    <w:rsid w:val="3E0B08DA"/>
    <w:rsid w:val="3E105434"/>
    <w:rsid w:val="3E163475"/>
    <w:rsid w:val="3E16670E"/>
    <w:rsid w:val="3E2204FF"/>
    <w:rsid w:val="3E23417B"/>
    <w:rsid w:val="3E2D787A"/>
    <w:rsid w:val="3E2FB168"/>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C95B82"/>
    <w:rsid w:val="3ED03012"/>
    <w:rsid w:val="3ED660C8"/>
    <w:rsid w:val="3EDA9596"/>
    <w:rsid w:val="3EEC4617"/>
    <w:rsid w:val="3EED4169"/>
    <w:rsid w:val="3EF604D7"/>
    <w:rsid w:val="3EFA04CD"/>
    <w:rsid w:val="3F0F43C9"/>
    <w:rsid w:val="3F141D35"/>
    <w:rsid w:val="3F14713B"/>
    <w:rsid w:val="3F230310"/>
    <w:rsid w:val="3F236C56"/>
    <w:rsid w:val="3F270992"/>
    <w:rsid w:val="3F276830"/>
    <w:rsid w:val="3F27A878"/>
    <w:rsid w:val="3F28075B"/>
    <w:rsid w:val="3F2E3117"/>
    <w:rsid w:val="3F303D8C"/>
    <w:rsid w:val="3F3B332A"/>
    <w:rsid w:val="3F3E2ED9"/>
    <w:rsid w:val="3F3FBEC8"/>
    <w:rsid w:val="3F436F8F"/>
    <w:rsid w:val="3F4942BA"/>
    <w:rsid w:val="3F4E43E9"/>
    <w:rsid w:val="3F4F1E6B"/>
    <w:rsid w:val="3F543DFD"/>
    <w:rsid w:val="3F562995"/>
    <w:rsid w:val="3F567C33"/>
    <w:rsid w:val="3F584CF9"/>
    <w:rsid w:val="3F627636"/>
    <w:rsid w:val="3F6376F4"/>
    <w:rsid w:val="3F65400E"/>
    <w:rsid w:val="3F6F27E6"/>
    <w:rsid w:val="3F740356"/>
    <w:rsid w:val="3F78A355"/>
    <w:rsid w:val="3F7A6532"/>
    <w:rsid w:val="3F7F8E09"/>
    <w:rsid w:val="3F8967E7"/>
    <w:rsid w:val="3F8C4AA2"/>
    <w:rsid w:val="3F927A69"/>
    <w:rsid w:val="3F985AE2"/>
    <w:rsid w:val="3F991855"/>
    <w:rsid w:val="3FA47044"/>
    <w:rsid w:val="3FA65A17"/>
    <w:rsid w:val="3FA776F6"/>
    <w:rsid w:val="3FBA731C"/>
    <w:rsid w:val="3FCF5C3C"/>
    <w:rsid w:val="3FD55947"/>
    <w:rsid w:val="3FE61C22"/>
    <w:rsid w:val="3FEC3AA9"/>
    <w:rsid w:val="3FED2FEE"/>
    <w:rsid w:val="3FEFB7D1"/>
    <w:rsid w:val="3FF17476"/>
    <w:rsid w:val="3FF724F9"/>
    <w:rsid w:val="3FF7902D"/>
    <w:rsid w:val="3FFB3608"/>
    <w:rsid w:val="3FFDC93A"/>
    <w:rsid w:val="3FFE06CE"/>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AF0052"/>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43147C"/>
    <w:rsid w:val="4743487A"/>
    <w:rsid w:val="47473280"/>
    <w:rsid w:val="474D24DE"/>
    <w:rsid w:val="4750010D"/>
    <w:rsid w:val="4750030C"/>
    <w:rsid w:val="4750610E"/>
    <w:rsid w:val="47555872"/>
    <w:rsid w:val="47580F9C"/>
    <w:rsid w:val="475C411F"/>
    <w:rsid w:val="47655680"/>
    <w:rsid w:val="47668B65"/>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378D"/>
    <w:rsid w:val="47F15C97"/>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70084"/>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F14D6"/>
    <w:rsid w:val="4B8F26EE"/>
    <w:rsid w:val="4B9124A8"/>
    <w:rsid w:val="4B924B09"/>
    <w:rsid w:val="4B93538A"/>
    <w:rsid w:val="4B9C4953"/>
    <w:rsid w:val="4BA55D28"/>
    <w:rsid w:val="4BAD69B7"/>
    <w:rsid w:val="4BAD863D"/>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6C6335"/>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E07773"/>
    <w:rsid w:val="4EE77240"/>
    <w:rsid w:val="4EE82601"/>
    <w:rsid w:val="4EEB3AE7"/>
    <w:rsid w:val="4EED66CD"/>
    <w:rsid w:val="4EF21C5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7C04FE"/>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B6C22"/>
    <w:rsid w:val="53E448ED"/>
    <w:rsid w:val="53E845B9"/>
    <w:rsid w:val="53E95F37"/>
    <w:rsid w:val="53EA39B9"/>
    <w:rsid w:val="53EB75DE"/>
    <w:rsid w:val="53EF4A42"/>
    <w:rsid w:val="53EF5526"/>
    <w:rsid w:val="53F25C52"/>
    <w:rsid w:val="53FA3BCA"/>
    <w:rsid w:val="53FD045B"/>
    <w:rsid w:val="53FF0BBA"/>
    <w:rsid w:val="53FF329B"/>
    <w:rsid w:val="54070D59"/>
    <w:rsid w:val="54084850"/>
    <w:rsid w:val="540C73F1"/>
    <w:rsid w:val="541240F2"/>
    <w:rsid w:val="54155B02"/>
    <w:rsid w:val="542D31A9"/>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5FF80F7"/>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3C890F"/>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DF393A"/>
    <w:rsid w:val="57E013BB"/>
    <w:rsid w:val="57E604F2"/>
    <w:rsid w:val="57FD007B"/>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A2EBD"/>
    <w:rsid w:val="58DB5417"/>
    <w:rsid w:val="58DE51B3"/>
    <w:rsid w:val="58DF1EA0"/>
    <w:rsid w:val="58E340E1"/>
    <w:rsid w:val="58FB05FC"/>
    <w:rsid w:val="58FB500B"/>
    <w:rsid w:val="58FE5F8F"/>
    <w:rsid w:val="59064ECD"/>
    <w:rsid w:val="59070E1D"/>
    <w:rsid w:val="590E7BEA"/>
    <w:rsid w:val="5910752F"/>
    <w:rsid w:val="59131069"/>
    <w:rsid w:val="59222CCC"/>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EF7920"/>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BF633B"/>
    <w:rsid w:val="5DBF7560"/>
    <w:rsid w:val="5DC55312"/>
    <w:rsid w:val="5DC9D0C0"/>
    <w:rsid w:val="5DDD008C"/>
    <w:rsid w:val="5DE26B59"/>
    <w:rsid w:val="5DF47982"/>
    <w:rsid w:val="5DFA1BBA"/>
    <w:rsid w:val="5E083B13"/>
    <w:rsid w:val="5E0D2D59"/>
    <w:rsid w:val="5E0F6713"/>
    <w:rsid w:val="5E19246F"/>
    <w:rsid w:val="5E2152FD"/>
    <w:rsid w:val="5E222C64"/>
    <w:rsid w:val="5E2C474B"/>
    <w:rsid w:val="5E2F6587"/>
    <w:rsid w:val="5E317AEF"/>
    <w:rsid w:val="5E361A1F"/>
    <w:rsid w:val="5E394CCF"/>
    <w:rsid w:val="5E3F15FC"/>
    <w:rsid w:val="5E401A4B"/>
    <w:rsid w:val="5E4359DA"/>
    <w:rsid w:val="5E47553D"/>
    <w:rsid w:val="5E4D6163"/>
    <w:rsid w:val="5E6A2906"/>
    <w:rsid w:val="5E712AFE"/>
    <w:rsid w:val="5E7149C6"/>
    <w:rsid w:val="5E716D68"/>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E315A"/>
    <w:rsid w:val="5EE028F0"/>
    <w:rsid w:val="5EE66340"/>
    <w:rsid w:val="5EF04C48"/>
    <w:rsid w:val="5EF12152"/>
    <w:rsid w:val="5F00308F"/>
    <w:rsid w:val="5F0458F0"/>
    <w:rsid w:val="5F080550"/>
    <w:rsid w:val="5F1040DE"/>
    <w:rsid w:val="5F107184"/>
    <w:rsid w:val="5F1A382B"/>
    <w:rsid w:val="5F2705A3"/>
    <w:rsid w:val="5F2D0FC9"/>
    <w:rsid w:val="5F2D4E5B"/>
    <w:rsid w:val="5F3D07C3"/>
    <w:rsid w:val="5F4D1622"/>
    <w:rsid w:val="5F5A609A"/>
    <w:rsid w:val="5F5A7872"/>
    <w:rsid w:val="5F5C41A9"/>
    <w:rsid w:val="5F6A01F4"/>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B22985"/>
    <w:rsid w:val="5FC34763"/>
    <w:rsid w:val="5FCB0FF1"/>
    <w:rsid w:val="5FCE4022"/>
    <w:rsid w:val="5FCF6F5B"/>
    <w:rsid w:val="5FDA6486"/>
    <w:rsid w:val="5FDC55D3"/>
    <w:rsid w:val="5FDD0E56"/>
    <w:rsid w:val="5FE31074"/>
    <w:rsid w:val="5FE5633D"/>
    <w:rsid w:val="5FF789EE"/>
    <w:rsid w:val="5FFA069B"/>
    <w:rsid w:val="5FFB8788"/>
    <w:rsid w:val="5FFD53B2"/>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6FF853A"/>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5356D"/>
    <w:rsid w:val="67D225F0"/>
    <w:rsid w:val="67DF1231"/>
    <w:rsid w:val="67DF1A15"/>
    <w:rsid w:val="67EB7247"/>
    <w:rsid w:val="67EC2E1E"/>
    <w:rsid w:val="67EE15A8"/>
    <w:rsid w:val="67F13ECC"/>
    <w:rsid w:val="67F361D7"/>
    <w:rsid w:val="67F72439"/>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47E71"/>
    <w:rsid w:val="6B750DC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50751D"/>
    <w:rsid w:val="6C5E35D9"/>
    <w:rsid w:val="6C6454E2"/>
    <w:rsid w:val="6C666A55"/>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22980"/>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AD79C2"/>
    <w:rsid w:val="6DC253C9"/>
    <w:rsid w:val="6DD364FE"/>
    <w:rsid w:val="6DE92D60"/>
    <w:rsid w:val="6DEE08AA"/>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76FA5"/>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4A2955"/>
    <w:rsid w:val="6F574E0E"/>
    <w:rsid w:val="6F653A8C"/>
    <w:rsid w:val="6F666D3E"/>
    <w:rsid w:val="6F6D7B20"/>
    <w:rsid w:val="6F6E6F1B"/>
    <w:rsid w:val="6F730668"/>
    <w:rsid w:val="6F7B2DDB"/>
    <w:rsid w:val="6F8072D1"/>
    <w:rsid w:val="6F822E81"/>
    <w:rsid w:val="6F915011"/>
    <w:rsid w:val="6F9817A2"/>
    <w:rsid w:val="6F9A5128"/>
    <w:rsid w:val="6FA1093C"/>
    <w:rsid w:val="6FA214D9"/>
    <w:rsid w:val="6FA37B33"/>
    <w:rsid w:val="6FA80267"/>
    <w:rsid w:val="6FAB6244"/>
    <w:rsid w:val="6FB12B6E"/>
    <w:rsid w:val="6FB46806"/>
    <w:rsid w:val="6FB65665"/>
    <w:rsid w:val="6FBBE8F8"/>
    <w:rsid w:val="6FC342BE"/>
    <w:rsid w:val="6FC43175"/>
    <w:rsid w:val="6FD70955"/>
    <w:rsid w:val="6FDB4165"/>
    <w:rsid w:val="6FE8054B"/>
    <w:rsid w:val="6FEB7405"/>
    <w:rsid w:val="6FEE1CEF"/>
    <w:rsid w:val="6FF7D8F0"/>
    <w:rsid w:val="6FF90640"/>
    <w:rsid w:val="6FFB2C8D"/>
    <w:rsid w:val="6FFE1AA9"/>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BFCD93"/>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4743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CA6C7E"/>
    <w:rsid w:val="73CC6C88"/>
    <w:rsid w:val="73D464E0"/>
    <w:rsid w:val="73D731B9"/>
    <w:rsid w:val="73D8171E"/>
    <w:rsid w:val="73E752B4"/>
    <w:rsid w:val="73F00142"/>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DD8431"/>
    <w:rsid w:val="74E2397C"/>
    <w:rsid w:val="74E9118F"/>
    <w:rsid w:val="74EA4B43"/>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D54AB"/>
    <w:rsid w:val="75AE2931"/>
    <w:rsid w:val="75BB33FA"/>
    <w:rsid w:val="75BE69E0"/>
    <w:rsid w:val="75C003BD"/>
    <w:rsid w:val="75D11DA4"/>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E5C1A"/>
    <w:rsid w:val="767F6B9B"/>
    <w:rsid w:val="76923F99"/>
    <w:rsid w:val="76993924"/>
    <w:rsid w:val="76A06B52"/>
    <w:rsid w:val="76AA7B3D"/>
    <w:rsid w:val="76AD2778"/>
    <w:rsid w:val="76B26A4C"/>
    <w:rsid w:val="76B30C24"/>
    <w:rsid w:val="76B52F76"/>
    <w:rsid w:val="76B54F8B"/>
    <w:rsid w:val="76B80C77"/>
    <w:rsid w:val="76C12D08"/>
    <w:rsid w:val="76C74DD8"/>
    <w:rsid w:val="76CE6A9D"/>
    <w:rsid w:val="76CFE917"/>
    <w:rsid w:val="76D22C9E"/>
    <w:rsid w:val="76D336FD"/>
    <w:rsid w:val="76EE55AC"/>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EB0C95"/>
    <w:rsid w:val="77EFF790"/>
    <w:rsid w:val="77F53A9F"/>
    <w:rsid w:val="77F6151C"/>
    <w:rsid w:val="77F76FA9"/>
    <w:rsid w:val="77FC12B9"/>
    <w:rsid w:val="77FED377"/>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5F59B0"/>
    <w:rsid w:val="796C0003"/>
    <w:rsid w:val="797442F0"/>
    <w:rsid w:val="7978297F"/>
    <w:rsid w:val="79880D0F"/>
    <w:rsid w:val="799F7530"/>
    <w:rsid w:val="79A02597"/>
    <w:rsid w:val="79AE49F5"/>
    <w:rsid w:val="79BFC0FB"/>
    <w:rsid w:val="79C23DD0"/>
    <w:rsid w:val="79C70288"/>
    <w:rsid w:val="79C73ADB"/>
    <w:rsid w:val="79CB30FD"/>
    <w:rsid w:val="79D60872"/>
    <w:rsid w:val="79D94DF6"/>
    <w:rsid w:val="79E34305"/>
    <w:rsid w:val="79E515E9"/>
    <w:rsid w:val="79E7444C"/>
    <w:rsid w:val="79E93C90"/>
    <w:rsid w:val="79EB7193"/>
    <w:rsid w:val="79F37F45"/>
    <w:rsid w:val="79F568D6"/>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4744A"/>
    <w:rsid w:val="7AF50E97"/>
    <w:rsid w:val="7AF745C0"/>
    <w:rsid w:val="7AF924FE"/>
    <w:rsid w:val="7AFD02D5"/>
    <w:rsid w:val="7B0F21BC"/>
    <w:rsid w:val="7B112C4F"/>
    <w:rsid w:val="7B132729"/>
    <w:rsid w:val="7B1A1E03"/>
    <w:rsid w:val="7B1B0D1C"/>
    <w:rsid w:val="7B1D332D"/>
    <w:rsid w:val="7B2B4279"/>
    <w:rsid w:val="7B2C33A2"/>
    <w:rsid w:val="7B3556BB"/>
    <w:rsid w:val="7B373E3D"/>
    <w:rsid w:val="7B390C16"/>
    <w:rsid w:val="7B3D0369"/>
    <w:rsid w:val="7B5129BE"/>
    <w:rsid w:val="7B535CA1"/>
    <w:rsid w:val="7B5E4E76"/>
    <w:rsid w:val="7B5F068C"/>
    <w:rsid w:val="7B600379"/>
    <w:rsid w:val="7B666A77"/>
    <w:rsid w:val="7B6D712C"/>
    <w:rsid w:val="7B70768A"/>
    <w:rsid w:val="7B732EF5"/>
    <w:rsid w:val="7B7749F8"/>
    <w:rsid w:val="7B7D7CA2"/>
    <w:rsid w:val="7B7E53AB"/>
    <w:rsid w:val="7B821BE6"/>
    <w:rsid w:val="7B831833"/>
    <w:rsid w:val="7B857806"/>
    <w:rsid w:val="7B8D68BF"/>
    <w:rsid w:val="7B9D33C9"/>
    <w:rsid w:val="7B9F1070"/>
    <w:rsid w:val="7BA5F59F"/>
    <w:rsid w:val="7BB52B15"/>
    <w:rsid w:val="7BB944F0"/>
    <w:rsid w:val="7BBB5210"/>
    <w:rsid w:val="7BBD5377"/>
    <w:rsid w:val="7BC12229"/>
    <w:rsid w:val="7BC94525"/>
    <w:rsid w:val="7BD7045D"/>
    <w:rsid w:val="7BDA1B23"/>
    <w:rsid w:val="7BDD31C6"/>
    <w:rsid w:val="7BE32D8A"/>
    <w:rsid w:val="7BE33BA3"/>
    <w:rsid w:val="7BEB46DA"/>
    <w:rsid w:val="7BF24065"/>
    <w:rsid w:val="7BF3554B"/>
    <w:rsid w:val="7BFA0808"/>
    <w:rsid w:val="7BFD5C79"/>
    <w:rsid w:val="7BFFD0AB"/>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910B3B"/>
    <w:rsid w:val="7CA00880"/>
    <w:rsid w:val="7CBD17FB"/>
    <w:rsid w:val="7CC34C93"/>
    <w:rsid w:val="7CC552C6"/>
    <w:rsid w:val="7CD2585A"/>
    <w:rsid w:val="7CD8279B"/>
    <w:rsid w:val="7CDF4126"/>
    <w:rsid w:val="7CE026A7"/>
    <w:rsid w:val="7CF34E7D"/>
    <w:rsid w:val="7CF85835"/>
    <w:rsid w:val="7CFA0C04"/>
    <w:rsid w:val="7CFC12D6"/>
    <w:rsid w:val="7CFF59F7"/>
    <w:rsid w:val="7CFFF431"/>
    <w:rsid w:val="7D02368A"/>
    <w:rsid w:val="7D0252BD"/>
    <w:rsid w:val="7D087CF2"/>
    <w:rsid w:val="7D0C1DD5"/>
    <w:rsid w:val="7D0C2B0F"/>
    <w:rsid w:val="7D1E1DA7"/>
    <w:rsid w:val="7D225A78"/>
    <w:rsid w:val="7D295066"/>
    <w:rsid w:val="7D306266"/>
    <w:rsid w:val="7D371504"/>
    <w:rsid w:val="7D3D0619"/>
    <w:rsid w:val="7D460686"/>
    <w:rsid w:val="7D482418"/>
    <w:rsid w:val="7D497E9A"/>
    <w:rsid w:val="7D59412A"/>
    <w:rsid w:val="7D5F77BD"/>
    <w:rsid w:val="7D607CA0"/>
    <w:rsid w:val="7D683D5C"/>
    <w:rsid w:val="7D7223CC"/>
    <w:rsid w:val="7D7A0669"/>
    <w:rsid w:val="7D8F111B"/>
    <w:rsid w:val="7D984478"/>
    <w:rsid w:val="7D9B1B0D"/>
    <w:rsid w:val="7D9B36FA"/>
    <w:rsid w:val="7D9E9C93"/>
    <w:rsid w:val="7D9F7ACD"/>
    <w:rsid w:val="7DA651EA"/>
    <w:rsid w:val="7DA8331F"/>
    <w:rsid w:val="7DAE14A2"/>
    <w:rsid w:val="7DB165C4"/>
    <w:rsid w:val="7DB54FCA"/>
    <w:rsid w:val="7DB64F6F"/>
    <w:rsid w:val="7DC35BCF"/>
    <w:rsid w:val="7DC74C04"/>
    <w:rsid w:val="7DCE3976"/>
    <w:rsid w:val="7DDB2652"/>
    <w:rsid w:val="7DDC0920"/>
    <w:rsid w:val="7DDE1B8C"/>
    <w:rsid w:val="7DE03890"/>
    <w:rsid w:val="7DE82A78"/>
    <w:rsid w:val="7DEB2A6C"/>
    <w:rsid w:val="7DF30062"/>
    <w:rsid w:val="7DF56354"/>
    <w:rsid w:val="7DF959A7"/>
    <w:rsid w:val="7DFE0B8B"/>
    <w:rsid w:val="7DFFC45B"/>
    <w:rsid w:val="7E0B4FA1"/>
    <w:rsid w:val="7E0E3457"/>
    <w:rsid w:val="7E1020C9"/>
    <w:rsid w:val="7E124237"/>
    <w:rsid w:val="7E2E4C94"/>
    <w:rsid w:val="7E38325D"/>
    <w:rsid w:val="7E3A0AA7"/>
    <w:rsid w:val="7E4503C3"/>
    <w:rsid w:val="7E480786"/>
    <w:rsid w:val="7E4C744D"/>
    <w:rsid w:val="7E511360"/>
    <w:rsid w:val="7E552D06"/>
    <w:rsid w:val="7E5637D7"/>
    <w:rsid w:val="7E564B54"/>
    <w:rsid w:val="7E5D11ED"/>
    <w:rsid w:val="7E607661"/>
    <w:rsid w:val="7E6347AB"/>
    <w:rsid w:val="7E695D73"/>
    <w:rsid w:val="7E715D6B"/>
    <w:rsid w:val="7E784ECC"/>
    <w:rsid w:val="7E7B9ED0"/>
    <w:rsid w:val="7E8A512D"/>
    <w:rsid w:val="7E947D16"/>
    <w:rsid w:val="7E967B3C"/>
    <w:rsid w:val="7E9D7F57"/>
    <w:rsid w:val="7E9E4F48"/>
    <w:rsid w:val="7EA14479"/>
    <w:rsid w:val="7EA77CDE"/>
    <w:rsid w:val="7EA963B8"/>
    <w:rsid w:val="7EAB4E13"/>
    <w:rsid w:val="7EB79B93"/>
    <w:rsid w:val="7EC00980"/>
    <w:rsid w:val="7EC35A25"/>
    <w:rsid w:val="7ED745E5"/>
    <w:rsid w:val="7ED763A7"/>
    <w:rsid w:val="7ED94060"/>
    <w:rsid w:val="7EDC282E"/>
    <w:rsid w:val="7EDF4851"/>
    <w:rsid w:val="7EDF7A8F"/>
    <w:rsid w:val="7EE41414"/>
    <w:rsid w:val="7EE96860"/>
    <w:rsid w:val="7EEA0AE9"/>
    <w:rsid w:val="7EF704EA"/>
    <w:rsid w:val="7EF75477"/>
    <w:rsid w:val="7EFD18B4"/>
    <w:rsid w:val="7EFEA559"/>
    <w:rsid w:val="7F030FD6"/>
    <w:rsid w:val="7F0B4C32"/>
    <w:rsid w:val="7F17354E"/>
    <w:rsid w:val="7F1FA2A5"/>
    <w:rsid w:val="7F2158E8"/>
    <w:rsid w:val="7F37602F"/>
    <w:rsid w:val="7F3A4392"/>
    <w:rsid w:val="7F3C3B4D"/>
    <w:rsid w:val="7F3E7E6A"/>
    <w:rsid w:val="7F3F0AA3"/>
    <w:rsid w:val="7F3F68C8"/>
    <w:rsid w:val="7F3F9E01"/>
    <w:rsid w:val="7F460E73"/>
    <w:rsid w:val="7F4B508A"/>
    <w:rsid w:val="7F4C0CD1"/>
    <w:rsid w:val="7F4C108D"/>
    <w:rsid w:val="7F4D1868"/>
    <w:rsid w:val="7F563A02"/>
    <w:rsid w:val="7F5F5006"/>
    <w:rsid w:val="7F625DAC"/>
    <w:rsid w:val="7F626D5F"/>
    <w:rsid w:val="7F63160A"/>
    <w:rsid w:val="7F677996"/>
    <w:rsid w:val="7F6A0670"/>
    <w:rsid w:val="7F6D6896"/>
    <w:rsid w:val="7F6F1572"/>
    <w:rsid w:val="7F7638E1"/>
    <w:rsid w:val="7F790EBE"/>
    <w:rsid w:val="7F7B1BEC"/>
    <w:rsid w:val="7F7DE622"/>
    <w:rsid w:val="7F7F81BE"/>
    <w:rsid w:val="7F833EA4"/>
    <w:rsid w:val="7F893293"/>
    <w:rsid w:val="7F971963"/>
    <w:rsid w:val="7F993EE6"/>
    <w:rsid w:val="7F9C15E8"/>
    <w:rsid w:val="7F9FE071"/>
    <w:rsid w:val="7FA79F4C"/>
    <w:rsid w:val="7FA85B32"/>
    <w:rsid w:val="7FAE2F47"/>
    <w:rsid w:val="7FAF570B"/>
    <w:rsid w:val="7FB1328C"/>
    <w:rsid w:val="7FB7506B"/>
    <w:rsid w:val="7FB926B4"/>
    <w:rsid w:val="7FBD0C23"/>
    <w:rsid w:val="7FBD539F"/>
    <w:rsid w:val="7FCA4A87"/>
    <w:rsid w:val="7FD44E9C"/>
    <w:rsid w:val="7FD76BF0"/>
    <w:rsid w:val="7FDD765C"/>
    <w:rsid w:val="7FDF0DD7"/>
    <w:rsid w:val="7FE50577"/>
    <w:rsid w:val="7FE7E70D"/>
    <w:rsid w:val="7FE8006F"/>
    <w:rsid w:val="7FEC1CCE"/>
    <w:rsid w:val="7FEE8610"/>
    <w:rsid w:val="7FEEF1B1"/>
    <w:rsid w:val="7FF53DD7"/>
    <w:rsid w:val="7FF7E46C"/>
    <w:rsid w:val="7FFB3211"/>
    <w:rsid w:val="7FFB664F"/>
    <w:rsid w:val="7FFE13F1"/>
    <w:rsid w:val="8B798455"/>
    <w:rsid w:val="8F9E0502"/>
    <w:rsid w:val="94EFA8CE"/>
    <w:rsid w:val="97EF7A29"/>
    <w:rsid w:val="99E54EEC"/>
    <w:rsid w:val="9BD3682D"/>
    <w:rsid w:val="9BDBBB11"/>
    <w:rsid w:val="9FBF053A"/>
    <w:rsid w:val="9FCFE18B"/>
    <w:rsid w:val="9FEE30CC"/>
    <w:rsid w:val="A5DF3C63"/>
    <w:rsid w:val="A6FB2A66"/>
    <w:rsid w:val="A7FE510D"/>
    <w:rsid w:val="ABFEDFB9"/>
    <w:rsid w:val="AEBB7B98"/>
    <w:rsid w:val="AF3A6AA5"/>
    <w:rsid w:val="AF9F2ECD"/>
    <w:rsid w:val="AFAE9785"/>
    <w:rsid w:val="AFED5D3B"/>
    <w:rsid w:val="B6FF853F"/>
    <w:rsid w:val="B7DFB80F"/>
    <w:rsid w:val="BBF5D67E"/>
    <w:rsid w:val="BBFF9A0F"/>
    <w:rsid w:val="BDFF8F4A"/>
    <w:rsid w:val="BF339221"/>
    <w:rsid w:val="BF558C4C"/>
    <w:rsid w:val="BF7F89AF"/>
    <w:rsid w:val="BFA38568"/>
    <w:rsid w:val="BFB35F10"/>
    <w:rsid w:val="BFCFBBC7"/>
    <w:rsid w:val="BFF7C38F"/>
    <w:rsid w:val="BFFB5A88"/>
    <w:rsid w:val="BFFB97FD"/>
    <w:rsid w:val="C273C5F7"/>
    <w:rsid w:val="C75F0126"/>
    <w:rsid w:val="C77FC90F"/>
    <w:rsid w:val="C9FDA388"/>
    <w:rsid w:val="CDBEBC85"/>
    <w:rsid w:val="CEFFA7A1"/>
    <w:rsid w:val="CFBF8986"/>
    <w:rsid w:val="D3E78F2F"/>
    <w:rsid w:val="D3EF8196"/>
    <w:rsid w:val="D3FE677B"/>
    <w:rsid w:val="D3FEB044"/>
    <w:rsid w:val="D67F2807"/>
    <w:rsid w:val="D69F4F64"/>
    <w:rsid w:val="D6EDC467"/>
    <w:rsid w:val="D7A60ACD"/>
    <w:rsid w:val="D7C594EE"/>
    <w:rsid w:val="D7E50A4B"/>
    <w:rsid w:val="D94FC918"/>
    <w:rsid w:val="DAE5F101"/>
    <w:rsid w:val="DB360BAC"/>
    <w:rsid w:val="DB378710"/>
    <w:rsid w:val="DBF869C3"/>
    <w:rsid w:val="DCDFAE11"/>
    <w:rsid w:val="DDB021B2"/>
    <w:rsid w:val="DE9B293D"/>
    <w:rsid w:val="DF3FEBA2"/>
    <w:rsid w:val="DF5724A1"/>
    <w:rsid w:val="DF9CD51D"/>
    <w:rsid w:val="DFA55B13"/>
    <w:rsid w:val="DFCD3971"/>
    <w:rsid w:val="DFDFA176"/>
    <w:rsid w:val="DFFFFBD8"/>
    <w:rsid w:val="E4FD75EB"/>
    <w:rsid w:val="E4FE7D4C"/>
    <w:rsid w:val="E6FAF53F"/>
    <w:rsid w:val="E79E84C6"/>
    <w:rsid w:val="E7BBB8F0"/>
    <w:rsid w:val="EBE3B5E8"/>
    <w:rsid w:val="ED631A3D"/>
    <w:rsid w:val="EDDF5DF5"/>
    <w:rsid w:val="EDFBA60E"/>
    <w:rsid w:val="EEA32227"/>
    <w:rsid w:val="EEFD6F72"/>
    <w:rsid w:val="EFBE0A8B"/>
    <w:rsid w:val="EFBEE180"/>
    <w:rsid w:val="EFDFFD92"/>
    <w:rsid w:val="EFFF2BE0"/>
    <w:rsid w:val="EFFF3092"/>
    <w:rsid w:val="EFFF6690"/>
    <w:rsid w:val="F2BF85DB"/>
    <w:rsid w:val="F3F682FE"/>
    <w:rsid w:val="F3FF9166"/>
    <w:rsid w:val="F4CC9473"/>
    <w:rsid w:val="F4FA1C22"/>
    <w:rsid w:val="F5476F04"/>
    <w:rsid w:val="F56BEC9F"/>
    <w:rsid w:val="F6F4A218"/>
    <w:rsid w:val="F75E6EE2"/>
    <w:rsid w:val="F7DAE18C"/>
    <w:rsid w:val="F7DF2414"/>
    <w:rsid w:val="F7FFF61A"/>
    <w:rsid w:val="F8EF5FE2"/>
    <w:rsid w:val="F9BFCBAB"/>
    <w:rsid w:val="F9CFC1A8"/>
    <w:rsid w:val="F9FB0402"/>
    <w:rsid w:val="FADFB2FC"/>
    <w:rsid w:val="FAFBD780"/>
    <w:rsid w:val="FB2F6AF7"/>
    <w:rsid w:val="FB5DE297"/>
    <w:rsid w:val="FB7EB035"/>
    <w:rsid w:val="FBFF7022"/>
    <w:rsid w:val="FCEC1744"/>
    <w:rsid w:val="FCFF1321"/>
    <w:rsid w:val="FCFF8345"/>
    <w:rsid w:val="FD79DFA1"/>
    <w:rsid w:val="FD79E525"/>
    <w:rsid w:val="FDBF00BC"/>
    <w:rsid w:val="FDF7813B"/>
    <w:rsid w:val="FDFB0E7C"/>
    <w:rsid w:val="FDFE10A9"/>
    <w:rsid w:val="FEBBF841"/>
    <w:rsid w:val="FEEC1210"/>
    <w:rsid w:val="FEFE674C"/>
    <w:rsid w:val="FEFE9882"/>
    <w:rsid w:val="FF8FF0B4"/>
    <w:rsid w:val="FFB8B017"/>
    <w:rsid w:val="FFBF5E09"/>
    <w:rsid w:val="FFDF2F0B"/>
    <w:rsid w:val="FFED68DA"/>
    <w:rsid w:val="FFF4210F"/>
    <w:rsid w:val="FFF70EB0"/>
    <w:rsid w:val="FFF79E70"/>
    <w:rsid w:val="FFFB7BEA"/>
    <w:rsid w:val="FFFDE3F4"/>
    <w:rsid w:val="FFFF81F8"/>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2"/>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1"/>
    <w:qFormat/>
    <w:uiPriority w:val="0"/>
    <w:pPr>
      <w:numPr>
        <w:ilvl w:val="1"/>
        <w:numId w:val="2"/>
      </w:numPr>
      <w:pBdr>
        <w:top w:val="none" w:color="auto" w:sz="0" w:space="0"/>
      </w:pBdr>
      <w:spacing w:before="180"/>
      <w:ind w:left="0" w:right="100" w:rightChars="100"/>
      <w:outlineLvl w:val="1"/>
    </w:pPr>
    <w:rPr>
      <w:sz w:val="28"/>
    </w:rPr>
  </w:style>
  <w:style w:type="paragraph" w:styleId="4">
    <w:name w:val="heading 3"/>
    <w:basedOn w:val="3"/>
    <w:next w:val="1"/>
    <w:qFormat/>
    <w:uiPriority w:val="0"/>
    <w:pPr>
      <w:numPr>
        <w:ilvl w:val="2"/>
        <w:numId w:val="1"/>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3"/>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Bullet 4"/>
    <w:basedOn w:val="1"/>
    <w:qFormat/>
    <w:uiPriority w:val="0"/>
    <w:pPr>
      <w:numPr>
        <w:ilvl w:val="0"/>
        <w:numId w:val="3"/>
      </w:numPr>
      <w:tabs>
        <w:tab w:val="left" w:pos="1600"/>
        <w:tab w:val="clear" w:pos="1418"/>
      </w:tabs>
      <w:ind w:left="1543"/>
    </w:pPr>
  </w:style>
  <w:style w:type="paragraph" w:styleId="23">
    <w:name w:val="List Number"/>
    <w:basedOn w:val="14"/>
    <w:qFormat/>
    <w:uiPriority w:val="0"/>
    <w:pPr>
      <w:numPr>
        <w:ilvl w:val="0"/>
        <w:numId w:val="4"/>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4"/>
    <w:qFormat/>
    <w:uiPriority w:val="0"/>
  </w:style>
  <w:style w:type="paragraph" w:styleId="29">
    <w:name w:val="Body Text"/>
    <w:basedOn w:val="1"/>
    <w:link w:val="55"/>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6"/>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basedOn w:val="46"/>
    <w:qFormat/>
    <w:uiPriority w:val="0"/>
    <w:rPr>
      <w:sz w:val="16"/>
    </w:rPr>
  </w:style>
  <w:style w:type="character" w:styleId="50">
    <w:name w:val="footnote reference"/>
    <w:semiHidden/>
    <w:qFormat/>
    <w:uiPriority w:val="0"/>
    <w:rPr>
      <w:b/>
      <w:position w:val="6"/>
      <w:sz w:val="16"/>
    </w:rPr>
  </w:style>
  <w:style w:type="character" w:customStyle="1" w:styleId="51">
    <w:name w:val="Heading 2 Char"/>
    <w:link w:val="3"/>
    <w:qFormat/>
    <w:uiPriority w:val="0"/>
    <w:rPr>
      <w:rFonts w:ascii="Arial" w:hAnsi="Arial" w:eastAsia="SimSun"/>
      <w:sz w:val="28"/>
      <w:lang w:val="en-GB" w:eastAsia="en-US"/>
    </w:rPr>
  </w:style>
  <w:style w:type="character" w:customStyle="1" w:styleId="52">
    <w:name w:val="Heading 1 Char"/>
    <w:link w:val="2"/>
    <w:qFormat/>
    <w:uiPriority w:val="0"/>
    <w:rPr>
      <w:rFonts w:ascii="Arial" w:hAnsi="Arial"/>
      <w:sz w:val="32"/>
      <w:lang w:val="en-GB" w:eastAsia="en-US"/>
    </w:rPr>
  </w:style>
  <w:style w:type="character" w:customStyle="1" w:styleId="53">
    <w:name w:val="List Char"/>
    <w:link w:val="14"/>
    <w:qFormat/>
    <w:uiPriority w:val="0"/>
    <w:rPr>
      <w:rFonts w:eastAsia="SimSun"/>
      <w:lang w:val="en-GB" w:eastAsia="en-US" w:bidi="ar-SA"/>
    </w:rPr>
  </w:style>
  <w:style w:type="character" w:customStyle="1" w:styleId="54">
    <w:name w:val="Comment Text Char"/>
    <w:link w:val="28"/>
    <w:qFormat/>
    <w:uiPriority w:val="0"/>
    <w:rPr>
      <w:rFonts w:eastAsia="SimSun"/>
      <w:lang w:val="en-GB" w:eastAsia="en-US"/>
    </w:rPr>
  </w:style>
  <w:style w:type="character" w:customStyle="1" w:styleId="55">
    <w:name w:val="Body Text Char"/>
    <w:link w:val="29"/>
    <w:qFormat/>
    <w:uiPriority w:val="0"/>
    <w:rPr>
      <w:lang w:val="en-GB" w:eastAsia="en-US"/>
    </w:rPr>
  </w:style>
  <w:style w:type="character" w:customStyle="1" w:styleId="56">
    <w:name w:val="Header Char"/>
    <w:link w:val="33"/>
    <w:qFormat/>
    <w:uiPriority w:val="99"/>
    <w:rPr>
      <w:rFonts w:ascii="Arial" w:hAnsi="Arial"/>
      <w:b/>
      <w:sz w:val="18"/>
      <w:lang w:val="en-GB" w:eastAsia="en-US" w:bidi="ar-SA"/>
    </w:rPr>
  </w:style>
  <w:style w:type="character" w:customStyle="1" w:styleId="57">
    <w:name w:val="Doc-text2 Char"/>
    <w:link w:val="58"/>
    <w:qFormat/>
    <w:uiPriority w:val="0"/>
    <w:rPr>
      <w:rFonts w:ascii="Arial" w:hAnsi="Arial"/>
      <w:szCs w:val="24"/>
      <w:lang w:val="en-GB" w:eastAsia="en-GB"/>
    </w:rPr>
  </w:style>
  <w:style w:type="paragraph" w:customStyle="1" w:styleId="58">
    <w:name w:val="Doc-text2"/>
    <w:basedOn w:val="1"/>
    <w:link w:val="57"/>
    <w:qFormat/>
    <w:uiPriority w:val="0"/>
    <w:pPr>
      <w:tabs>
        <w:tab w:val="left" w:pos="1622"/>
      </w:tabs>
      <w:spacing w:after="0"/>
      <w:ind w:left="1622" w:hanging="363"/>
    </w:pPr>
    <w:rPr>
      <w:rFonts w:ascii="Arial" w:hAnsi="Arial" w:eastAsia="MS Mincho"/>
      <w:szCs w:val="24"/>
      <w:lang w:eastAsia="en-GB"/>
    </w:rPr>
  </w:style>
  <w:style w:type="character" w:customStyle="1" w:styleId="59">
    <w:name w:val="NO Char"/>
    <w:link w:val="60"/>
    <w:qFormat/>
    <w:uiPriority w:val="0"/>
    <w:rPr>
      <w:lang w:val="en-GB" w:eastAsia="en-US" w:bidi="ar-SA"/>
    </w:rPr>
  </w:style>
  <w:style w:type="paragraph" w:customStyle="1" w:styleId="60">
    <w:name w:val="NO"/>
    <w:basedOn w:val="1"/>
    <w:link w:val="59"/>
    <w:qFormat/>
    <w:uiPriority w:val="0"/>
    <w:pPr>
      <w:keepLines/>
      <w:ind w:left="1135" w:hanging="851"/>
    </w:pPr>
  </w:style>
  <w:style w:type="character" w:customStyle="1" w:styleId="61">
    <w:name w:val="TF Char"/>
    <w:link w:val="62"/>
    <w:qFormat/>
    <w:uiPriority w:val="0"/>
    <w:rPr>
      <w:rFonts w:ascii="Arial" w:hAnsi="Arial" w:eastAsia="SimSun"/>
      <w:b/>
      <w:lang w:val="en-GB" w:eastAsia="en-US"/>
    </w:rPr>
  </w:style>
  <w:style w:type="paragraph" w:customStyle="1" w:styleId="62">
    <w:name w:val="TF"/>
    <w:basedOn w:val="63"/>
    <w:link w:val="61"/>
    <w:qFormat/>
    <w:uiPriority w:val="0"/>
    <w:pPr>
      <w:keepNext w:val="0"/>
      <w:spacing w:before="0" w:after="240"/>
    </w:pPr>
  </w:style>
  <w:style w:type="paragraph" w:customStyle="1" w:styleId="63">
    <w:name w:val="TH"/>
    <w:basedOn w:val="1"/>
    <w:link w:val="64"/>
    <w:qFormat/>
    <w:uiPriority w:val="0"/>
    <w:pPr>
      <w:keepNext/>
      <w:keepLines/>
      <w:spacing w:before="60"/>
      <w:jc w:val="center"/>
    </w:pPr>
    <w:rPr>
      <w:rFonts w:ascii="Arial" w:hAnsi="Arial"/>
      <w:b/>
    </w:rPr>
  </w:style>
  <w:style w:type="character" w:customStyle="1" w:styleId="64">
    <w:name w:val="TH Char"/>
    <w:link w:val="63"/>
    <w:qFormat/>
    <w:uiPriority w:val="0"/>
    <w:rPr>
      <w:rFonts w:ascii="Arial" w:hAnsi="Arial" w:eastAsia="SimSun"/>
      <w:b/>
      <w:lang w:val="en-GB" w:eastAsia="en-US" w:bidi="ar-SA"/>
    </w:rPr>
  </w:style>
  <w:style w:type="character" w:customStyle="1" w:styleId="65">
    <w:name w:val="B1 Char1"/>
    <w:link w:val="66"/>
    <w:qFormat/>
    <w:uiPriority w:val="0"/>
    <w:rPr>
      <w:rFonts w:eastAsia="MS Mincho"/>
      <w:lang w:val="en-GB" w:eastAsia="ja-JP" w:bidi="ar-SA"/>
    </w:rPr>
  </w:style>
  <w:style w:type="paragraph" w:customStyle="1" w:styleId="66">
    <w:name w:val="B1"/>
    <w:basedOn w:val="14"/>
    <w:link w:val="65"/>
    <w:qFormat/>
    <w:uiPriority w:val="0"/>
    <w:pPr>
      <w:ind w:left="568" w:hanging="284"/>
    </w:pPr>
    <w:rPr>
      <w:rFonts w:eastAsia="MS Mincho"/>
      <w:lang w:eastAsia="ja-JP"/>
    </w:rPr>
  </w:style>
  <w:style w:type="character" w:customStyle="1" w:styleId="67">
    <w:name w:val="Comments Char"/>
    <w:link w:val="68"/>
    <w:qFormat/>
    <w:uiPriority w:val="0"/>
    <w:rPr>
      <w:rFonts w:ascii="Arial" w:hAnsi="Arial"/>
      <w:i/>
      <w:sz w:val="18"/>
      <w:szCs w:val="24"/>
      <w:lang w:val="en-GB" w:eastAsia="en-GB"/>
    </w:rPr>
  </w:style>
  <w:style w:type="paragraph" w:customStyle="1" w:styleId="68">
    <w:name w:val="Comments"/>
    <w:basedOn w:val="1"/>
    <w:link w:val="67"/>
    <w:qFormat/>
    <w:uiPriority w:val="0"/>
    <w:pPr>
      <w:spacing w:before="40" w:after="0"/>
    </w:pPr>
    <w:rPr>
      <w:rFonts w:ascii="Arial" w:hAnsi="Arial" w:eastAsia="MS Mincho"/>
      <w:i/>
      <w:sz w:val="18"/>
      <w:szCs w:val="24"/>
      <w:lang w:eastAsia="en-GB"/>
    </w:rPr>
  </w:style>
  <w:style w:type="character" w:customStyle="1" w:styleId="69">
    <w:name w:val="TAH Car"/>
    <w:link w:val="70"/>
    <w:qFormat/>
    <w:locked/>
    <w:uiPriority w:val="0"/>
    <w:rPr>
      <w:rFonts w:ascii="Arial" w:hAnsi="Arial" w:eastAsia="SimSun"/>
      <w:b/>
      <w:sz w:val="18"/>
      <w:lang w:val="en-GB" w:eastAsia="en-US"/>
    </w:rPr>
  </w:style>
  <w:style w:type="paragraph" w:customStyle="1" w:styleId="70">
    <w:name w:val="TAH"/>
    <w:basedOn w:val="71"/>
    <w:link w:val="69"/>
    <w:qFormat/>
    <w:uiPriority w:val="0"/>
    <w:rPr>
      <w:b/>
    </w:rPr>
  </w:style>
  <w:style w:type="paragraph" w:customStyle="1" w:styleId="71">
    <w:name w:val="TAC"/>
    <w:basedOn w:val="72"/>
    <w:link w:val="74"/>
    <w:qFormat/>
    <w:uiPriority w:val="0"/>
    <w:pPr>
      <w:jc w:val="center"/>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sz w:val="18"/>
      <w:lang w:val="en-GB" w:eastAsia="en-US" w:bidi="ar-SA"/>
    </w:rPr>
  </w:style>
  <w:style w:type="character" w:customStyle="1" w:styleId="74">
    <w:name w:val="TAC Char"/>
    <w:link w:val="71"/>
    <w:qFormat/>
    <w:locked/>
    <w:uiPriority w:val="0"/>
    <w:rPr>
      <w:rFonts w:ascii="Arial" w:hAnsi="Arial" w:eastAsia="SimSun"/>
      <w:sz w:val="18"/>
      <w:lang w:val="en-GB" w:eastAsia="en-US"/>
    </w:rPr>
  </w:style>
  <w:style w:type="character" w:customStyle="1" w:styleId="75">
    <w:name w:val="ZGSM"/>
    <w:qFormat/>
    <w:uiPriority w:val="0"/>
  </w:style>
  <w:style w:type="character" w:customStyle="1" w:styleId="76">
    <w:name w:val="首标题"/>
    <w:qFormat/>
    <w:uiPriority w:val="0"/>
    <w:rPr>
      <w:rFonts w:ascii="Arial" w:hAnsi="Arial" w:eastAsia="SimSun"/>
      <w:sz w:val="24"/>
    </w:rPr>
  </w:style>
  <w:style w:type="character" w:customStyle="1" w:styleId="77">
    <w:name w:val="TAL Char"/>
    <w:qFormat/>
    <w:uiPriority w:val="0"/>
    <w:rPr>
      <w:rFonts w:ascii="Arial" w:hAnsi="Arial" w:eastAsia="SimSun"/>
      <w:sz w:val="18"/>
      <w:lang w:val="en-GB" w:eastAsia="en-GB"/>
    </w:rPr>
  </w:style>
  <w:style w:type="character" w:customStyle="1" w:styleId="78">
    <w:name w:val="样式 宋体 蓝色"/>
    <w:qFormat/>
    <w:uiPriority w:val="0"/>
    <w:rPr>
      <w:rFonts w:ascii="Times New Roman" w:hAnsi="Times New Roman" w:eastAsia="SimSun"/>
      <w:color w:val="0000FF"/>
    </w:rPr>
  </w:style>
  <w:style w:type="character" w:customStyle="1" w:styleId="79">
    <w:name w:val="B1 Char"/>
    <w:qFormat/>
    <w:uiPriority w:val="0"/>
    <w:rPr>
      <w:lang w:val="en-GB"/>
    </w:rPr>
  </w:style>
  <w:style w:type="character" w:customStyle="1" w:styleId="80">
    <w:name w:val="TAH Char"/>
    <w:qFormat/>
    <w:uiPriority w:val="0"/>
    <w:rPr>
      <w:rFonts w:ascii="Arial" w:hAnsi="Arial"/>
      <w:b/>
      <w:sz w:val="18"/>
    </w:rPr>
  </w:style>
  <w:style w:type="character" w:customStyle="1" w:styleId="81">
    <w:name w:val="yinbiao"/>
    <w:basedOn w:val="46"/>
    <w:qFormat/>
    <w:uiPriority w:val="0"/>
  </w:style>
  <w:style w:type="character" w:customStyle="1" w:styleId="82">
    <w:name w:val="msoins"/>
    <w:qFormat/>
    <w:uiPriority w:val="0"/>
  </w:style>
  <w:style w:type="character" w:customStyle="1" w:styleId="83">
    <w:name w:val="Editor's Note Char"/>
    <w:link w:val="84"/>
    <w:qFormat/>
    <w:uiPriority w:val="0"/>
    <w:rPr>
      <w:color w:val="FF0000"/>
      <w:lang w:val="en-GB" w:eastAsia="en-US" w:bidi="ar-SA"/>
    </w:rPr>
  </w:style>
  <w:style w:type="paragraph" w:customStyle="1" w:styleId="84">
    <w:name w:val="Editor's Note"/>
    <w:basedOn w:val="60"/>
    <w:link w:val="83"/>
    <w:qFormat/>
    <w:uiPriority w:val="0"/>
    <w:rPr>
      <w:color w:val="FF0000"/>
    </w:rPr>
  </w:style>
  <w:style w:type="character" w:customStyle="1" w:styleId="85">
    <w:name w:val="B2 Car"/>
    <w:qFormat/>
    <w:uiPriority w:val="0"/>
    <w:rPr>
      <w:rFonts w:eastAsia="Times New Roman"/>
    </w:rPr>
  </w:style>
  <w:style w:type="character" w:customStyle="1" w:styleId="86">
    <w:name w:val="B1 Zchn"/>
    <w:qFormat/>
    <w:uiPriority w:val="0"/>
    <w:rPr>
      <w:rFonts w:eastAsia="MS Mincho"/>
      <w:lang w:val="en-GB" w:eastAsia="en-US"/>
    </w:rPr>
  </w:style>
  <w:style w:type="character" w:customStyle="1" w:styleId="87">
    <w:name w:val="TAL Char Char Char"/>
    <w:link w:val="88"/>
    <w:qFormat/>
    <w:uiPriority w:val="0"/>
    <w:rPr>
      <w:rFonts w:ascii="Arial" w:hAnsi="Arial"/>
      <w:sz w:val="18"/>
      <w:lang w:val="en-GB" w:eastAsia="en-US" w:bidi="ar-SA"/>
    </w:rPr>
  </w:style>
  <w:style w:type="paragraph" w:customStyle="1" w:styleId="88">
    <w:name w:val="TAL Char Char"/>
    <w:basedOn w:val="1"/>
    <w:link w:val="87"/>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89">
    <w:name w:val="B4 Char"/>
    <w:link w:val="90"/>
    <w:qFormat/>
    <w:uiPriority w:val="0"/>
    <w:rPr>
      <w:lang w:val="en-GB" w:eastAsia="en-US" w:bidi="ar-SA"/>
    </w:rPr>
  </w:style>
  <w:style w:type="paragraph" w:customStyle="1" w:styleId="90">
    <w:name w:val="B4"/>
    <w:basedOn w:val="36"/>
    <w:link w:val="89"/>
    <w:qFormat/>
    <w:uiPriority w:val="0"/>
  </w:style>
  <w:style w:type="character" w:customStyle="1" w:styleId="91">
    <w:name w:val="样式 列表 + (西文) MS Mincho Char"/>
    <w:basedOn w:val="53"/>
    <w:link w:val="92"/>
    <w:qFormat/>
    <w:uiPriority w:val="0"/>
    <w:rPr>
      <w:rFonts w:eastAsia="SimSun"/>
      <w:lang w:val="en-GB" w:eastAsia="en-US" w:bidi="ar-SA"/>
    </w:rPr>
  </w:style>
  <w:style w:type="paragraph" w:customStyle="1" w:styleId="92">
    <w:name w:val="样式 列表 + (西文) MS Mincho"/>
    <w:basedOn w:val="14"/>
    <w:link w:val="91"/>
    <w:qFormat/>
    <w:uiPriority w:val="0"/>
  </w:style>
  <w:style w:type="character" w:customStyle="1" w:styleId="93">
    <w:name w:val="PL Char"/>
    <w:link w:val="94"/>
    <w:qFormat/>
    <w:uiPriority w:val="0"/>
    <w:rPr>
      <w:rFonts w:ascii="Courier New" w:hAnsi="Courier New"/>
      <w:sz w:val="16"/>
      <w:lang w:val="en-GB" w:eastAsia="en-US" w:bidi="ar-SA"/>
    </w:rPr>
  </w:style>
  <w:style w:type="paragraph" w:customStyle="1" w:styleId="94">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5">
    <w:name w:val="List Paragraph Char"/>
    <w:link w:val="96"/>
    <w:qFormat/>
    <w:uiPriority w:val="34"/>
    <w:rPr>
      <w:rFonts w:eastAsia="SimSun"/>
      <w:sz w:val="24"/>
      <w:szCs w:val="24"/>
    </w:rPr>
  </w:style>
  <w:style w:type="paragraph" w:styleId="96">
    <w:name w:val="List Paragraph"/>
    <w:basedOn w:val="1"/>
    <w:link w:val="95"/>
    <w:qFormat/>
    <w:uiPriority w:val="34"/>
    <w:pPr>
      <w:spacing w:after="0"/>
      <w:ind w:firstLine="420" w:firstLineChars="200"/>
    </w:pPr>
    <w:rPr>
      <w:sz w:val="24"/>
      <w:szCs w:val="24"/>
      <w:lang w:val="en-US" w:eastAsia="zh-CN"/>
    </w:rPr>
  </w:style>
  <w:style w:type="character" w:customStyle="1" w:styleId="97">
    <w:name w:val="B2 Char"/>
    <w:link w:val="98"/>
    <w:qFormat/>
    <w:uiPriority w:val="0"/>
    <w:rPr>
      <w:rFonts w:eastAsia="SimSun"/>
      <w:lang w:val="en-GB" w:eastAsia="ja-JP"/>
    </w:rPr>
  </w:style>
  <w:style w:type="paragraph" w:customStyle="1" w:styleId="98">
    <w:name w:val="B2"/>
    <w:basedOn w:val="13"/>
    <w:link w:val="97"/>
    <w:qFormat/>
    <w:uiPriority w:val="0"/>
    <w:pPr>
      <w:overflowPunct w:val="0"/>
      <w:autoSpaceDE w:val="0"/>
      <w:autoSpaceDN w:val="0"/>
      <w:adjustRightInd w:val="0"/>
      <w:ind w:hanging="284"/>
      <w:textAlignment w:val="baseline"/>
    </w:pPr>
    <w:rPr>
      <w:lang w:eastAsia="ja-JP"/>
    </w:rPr>
  </w:style>
  <w:style w:type="character" w:customStyle="1" w:styleId="99">
    <w:name w:val="NO Zchn"/>
    <w:qFormat/>
    <w:uiPriority w:val="0"/>
  </w:style>
  <w:style w:type="paragraph" w:customStyle="1" w:styleId="100">
    <w:name w:val="MTDisplayEquation"/>
    <w:basedOn w:val="1"/>
    <w:qFormat/>
    <w:uiPriority w:val="0"/>
    <w:pPr>
      <w:tabs>
        <w:tab w:val="center" w:pos="4820"/>
        <w:tab w:val="right" w:pos="9640"/>
      </w:tabs>
    </w:pPr>
    <w:rPr>
      <w:lang w:val="en-US"/>
    </w:rPr>
  </w:style>
  <w:style w:type="paragraph" w:customStyle="1" w:styleId="101">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2">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3">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5">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07">
    <w:name w:val="TAL + Left:  1 cm"/>
    <w:basedOn w:val="72"/>
    <w:qFormat/>
    <w:uiPriority w:val="0"/>
    <w:pPr>
      <w:overflowPunct w:val="0"/>
      <w:autoSpaceDE w:val="0"/>
      <w:autoSpaceDN w:val="0"/>
      <w:adjustRightInd w:val="0"/>
      <w:ind w:left="567"/>
      <w:textAlignment w:val="baseline"/>
    </w:pPr>
    <w:rPr>
      <w:lang w:eastAsia="en-GB"/>
    </w:rPr>
  </w:style>
  <w:style w:type="paragraph" w:customStyle="1" w:styleId="108">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09">
    <w:name w:val="_Style 108"/>
    <w:semiHidden/>
    <w:qFormat/>
    <w:uiPriority w:val="99"/>
    <w:rPr>
      <w:rFonts w:ascii="Times New Roman" w:hAnsi="Times New Roman" w:eastAsia="SimSun" w:cs="Times New Roman"/>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1">
    <w:name w:val="references"/>
    <w:qFormat/>
    <w:uiPriority w:val="99"/>
    <w:pPr>
      <w:numPr>
        <w:ilvl w:val="0"/>
        <w:numId w:val="5"/>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2">
    <w:name w:val="Patent Numbering"/>
    <w:basedOn w:val="1"/>
    <w:qFormat/>
    <w:uiPriority w:val="0"/>
    <w:pPr>
      <w:numPr>
        <w:ilvl w:val="0"/>
        <w:numId w:val="6"/>
      </w:numPr>
      <w:spacing w:before="120" w:after="120" w:line="360" w:lineRule="auto"/>
      <w:jc w:val="both"/>
    </w:pPr>
    <w:rPr>
      <w:sz w:val="24"/>
      <w:lang w:val="en-US"/>
    </w:rPr>
  </w:style>
  <w:style w:type="paragraph" w:customStyle="1" w:styleId="113">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4">
    <w:name w:val="Agreement"/>
    <w:basedOn w:val="1"/>
    <w:next w:val="58"/>
    <w:qFormat/>
    <w:uiPriority w:val="99"/>
    <w:pPr>
      <w:numPr>
        <w:ilvl w:val="0"/>
        <w:numId w:val="7"/>
      </w:numPr>
      <w:spacing w:before="60"/>
    </w:pPr>
    <w:rPr>
      <w:b/>
    </w:rPr>
  </w:style>
  <w:style w:type="paragraph" w:customStyle="1" w:styleId="115">
    <w:name w:val="ZV"/>
    <w:basedOn w:val="110"/>
    <w:qFormat/>
    <w:uiPriority w:val="0"/>
    <w:pPr>
      <w:framePr w:y="16161"/>
    </w:pPr>
  </w:style>
  <w:style w:type="paragraph" w:customStyle="1" w:styleId="116">
    <w:name w:val="ZTD"/>
    <w:basedOn w:val="103"/>
    <w:qFormat/>
    <w:uiPriority w:val="0"/>
    <w:pPr>
      <w:framePr w:hRule="auto" w:y="852"/>
    </w:pPr>
    <w:rPr>
      <w:i w:val="0"/>
      <w:sz w:val="40"/>
    </w:rPr>
  </w:style>
  <w:style w:type="paragraph" w:customStyle="1" w:styleId="117">
    <w:name w:val="Proposal list"/>
    <w:basedOn w:val="118"/>
    <w:qFormat/>
    <w:uiPriority w:val="0"/>
    <w:pPr>
      <w:numPr>
        <w:numId w:val="0"/>
      </w:numPr>
      <w:tabs>
        <w:tab w:val="left" w:pos="1560"/>
      </w:tabs>
      <w:ind w:left="1560" w:hanging="1134"/>
    </w:pPr>
  </w:style>
  <w:style w:type="paragraph" w:customStyle="1" w:styleId="118">
    <w:name w:val="Proposal"/>
    <w:basedOn w:val="1"/>
    <w:qFormat/>
    <w:uiPriority w:val="0"/>
    <w:pPr>
      <w:numPr>
        <w:ilvl w:val="0"/>
        <w:numId w:val="8"/>
      </w:numPr>
      <w:tabs>
        <w:tab w:val="left" w:pos="1560"/>
      </w:tabs>
    </w:pPr>
    <w:rPr>
      <w:b/>
    </w:rPr>
  </w:style>
  <w:style w:type="paragraph" w:customStyle="1" w:styleId="119">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0">
    <w:name w:val="NW"/>
    <w:basedOn w:val="60"/>
    <w:qFormat/>
    <w:uiPriority w:val="0"/>
    <w:pPr>
      <w:spacing w:after="0"/>
    </w:pPr>
  </w:style>
  <w:style w:type="paragraph" w:customStyle="1" w:styleId="121">
    <w:name w:val="表格题注"/>
    <w:basedOn w:val="1"/>
    <w:qFormat/>
    <w:uiPriority w:val="0"/>
    <w:pPr>
      <w:numPr>
        <w:ilvl w:val="8"/>
        <w:numId w:val="2"/>
      </w:numPr>
    </w:pPr>
  </w:style>
  <w:style w:type="paragraph" w:customStyle="1" w:styleId="122">
    <w:name w:val="tdoc-header"/>
    <w:qFormat/>
    <w:uiPriority w:val="0"/>
    <w:rPr>
      <w:rFonts w:ascii="Arial" w:hAnsi="Arial" w:eastAsia="SimSun" w:cs="Times New Roman"/>
      <w:sz w:val="24"/>
      <w:lang w:val="en-GB" w:eastAsia="en-US" w:bidi="ar-SA"/>
    </w:rPr>
  </w:style>
  <w:style w:type="paragraph" w:customStyle="1" w:styleId="123">
    <w:name w:val="EX"/>
    <w:basedOn w:val="1"/>
    <w:qFormat/>
    <w:uiPriority w:val="0"/>
    <w:pPr>
      <w:keepLines/>
      <w:ind w:left="1702" w:hanging="1418"/>
    </w:pPr>
  </w:style>
  <w:style w:type="paragraph" w:customStyle="1" w:styleId="124">
    <w:name w:val="EQ"/>
    <w:basedOn w:val="1"/>
    <w:next w:val="1"/>
    <w:qFormat/>
    <w:uiPriority w:val="0"/>
    <w:pPr>
      <w:keepLines/>
      <w:tabs>
        <w:tab w:val="center" w:pos="4536"/>
        <w:tab w:val="right" w:pos="9072"/>
      </w:tabs>
    </w:pPr>
  </w:style>
  <w:style w:type="paragraph" w:customStyle="1" w:styleId="125">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6">
    <w:name w:val="TAN"/>
    <w:basedOn w:val="72"/>
    <w:qFormat/>
    <w:uiPriority w:val="0"/>
    <w:pPr>
      <w:ind w:left="851" w:hanging="851"/>
    </w:pPr>
  </w:style>
  <w:style w:type="paragraph" w:customStyle="1" w:styleId="127">
    <w:name w:val="插图题注"/>
    <w:basedOn w:val="1"/>
    <w:qFormat/>
    <w:uiPriority w:val="0"/>
    <w:pPr>
      <w:numPr>
        <w:ilvl w:val="7"/>
        <w:numId w:val="2"/>
      </w:numPr>
    </w:pPr>
  </w:style>
  <w:style w:type="paragraph" w:customStyle="1" w:styleId="128">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29">
    <w:name w:val="00 BodyText"/>
    <w:basedOn w:val="1"/>
    <w:qFormat/>
    <w:uiPriority w:val="0"/>
    <w:pPr>
      <w:spacing w:after="220"/>
    </w:pPr>
    <w:rPr>
      <w:rFonts w:ascii="Arial" w:hAnsi="Arial"/>
      <w:sz w:val="22"/>
      <w:lang w:val="en-US"/>
    </w:rPr>
  </w:style>
  <w:style w:type="paragraph" w:customStyle="1" w:styleId="130">
    <w:name w:val="EW"/>
    <w:basedOn w:val="123"/>
    <w:qFormat/>
    <w:uiPriority w:val="0"/>
    <w:pPr>
      <w:spacing w:after="0"/>
    </w:pPr>
  </w:style>
  <w:style w:type="paragraph" w:customStyle="1" w:styleId="131">
    <w:name w:val="编号2"/>
    <w:basedOn w:val="1"/>
    <w:qFormat/>
    <w:uiPriority w:val="0"/>
    <w:pPr>
      <w:numPr>
        <w:ilvl w:val="0"/>
        <w:numId w:val="11"/>
      </w:numPr>
      <w:tabs>
        <w:tab w:val="left" w:pos="704"/>
        <w:tab w:val="clear" w:pos="840"/>
      </w:tabs>
      <w:ind w:left="704" w:hanging="420"/>
    </w:pPr>
    <w:rPr>
      <w:lang w:eastAsia="zh-CN"/>
    </w:rPr>
  </w:style>
  <w:style w:type="paragraph" w:customStyle="1" w:styleId="132">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3">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4">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5">
    <w:name w:val="TAR"/>
    <w:basedOn w:val="72"/>
    <w:qFormat/>
    <w:uiPriority w:val="0"/>
    <w:pPr>
      <w:jc w:val="right"/>
    </w:pPr>
  </w:style>
  <w:style w:type="paragraph" w:customStyle="1" w:styleId="136">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7">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39">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0">
    <w:name w:val="NF"/>
    <w:basedOn w:val="60"/>
    <w:qFormat/>
    <w:uiPriority w:val="0"/>
    <w:pPr>
      <w:keepNext/>
      <w:spacing w:after="0"/>
    </w:pPr>
    <w:rPr>
      <w:rFonts w:ascii="Arial" w:hAnsi="Arial"/>
      <w:sz w:val="18"/>
    </w:rPr>
  </w:style>
  <w:style w:type="paragraph" w:customStyle="1" w:styleId="141">
    <w:name w:val="样式1"/>
    <w:basedOn w:val="1"/>
    <w:qFormat/>
    <w:uiPriority w:val="0"/>
  </w:style>
  <w:style w:type="paragraph" w:customStyle="1" w:styleId="142">
    <w:name w:val="CR Cover Page"/>
    <w:qFormat/>
    <w:uiPriority w:val="0"/>
    <w:pPr>
      <w:spacing w:after="120"/>
    </w:pPr>
    <w:rPr>
      <w:rFonts w:ascii="Arial" w:hAnsi="Arial" w:eastAsia="SimSun" w:cs="Times New Roman"/>
      <w:lang w:val="en-GB" w:eastAsia="en-US" w:bidi="ar-SA"/>
    </w:rPr>
  </w:style>
  <w:style w:type="paragraph" w:customStyle="1" w:styleId="14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4">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5">
    <w:name w:val="图表标题"/>
    <w:basedOn w:val="1"/>
    <w:next w:val="1"/>
    <w:qFormat/>
    <w:uiPriority w:val="0"/>
    <w:pPr>
      <w:spacing w:before="60" w:after="60"/>
      <w:jc w:val="center"/>
    </w:pPr>
    <w:rPr>
      <w:rFonts w:ascii="Arial" w:hAnsi="Arial" w:eastAsia="Batang" w:cs="SimSun"/>
    </w:rPr>
  </w:style>
  <w:style w:type="paragraph" w:customStyle="1" w:styleId="146">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7">
    <w:name w:val="FP"/>
    <w:basedOn w:val="1"/>
    <w:qFormat/>
    <w:uiPriority w:val="0"/>
    <w:pPr>
      <w:spacing w:after="0"/>
    </w:pPr>
  </w:style>
  <w:style w:type="paragraph" w:customStyle="1" w:styleId="148">
    <w:name w:val="标题4"/>
    <w:basedOn w:val="1"/>
    <w:qFormat/>
    <w:uiPriority w:val="0"/>
    <w:pPr>
      <w:numPr>
        <w:ilvl w:val="0"/>
        <w:numId w:val="13"/>
      </w:numPr>
    </w:pPr>
  </w:style>
  <w:style w:type="paragraph" w:customStyle="1" w:styleId="149">
    <w:name w:val="样式 图表标题 + (中文) 宋体"/>
    <w:basedOn w:val="145"/>
    <w:qFormat/>
    <w:uiPriority w:val="0"/>
    <w:rPr>
      <w:rFonts w:eastAsia="Arial"/>
    </w:rPr>
  </w:style>
  <w:style w:type="paragraph" w:customStyle="1" w:styleId="150">
    <w:name w:val="B5"/>
    <w:basedOn w:val="35"/>
    <w:qFormat/>
    <w:uiPriority w:val="0"/>
  </w:style>
  <w:style w:type="table" w:customStyle="1" w:styleId="151">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2">
    <w:name w:val="1st-Proposal-YJ"/>
    <w:basedOn w:val="1"/>
    <w:qFormat/>
    <w:uiPriority w:val="0"/>
    <w:pPr>
      <w:numPr>
        <w:ilvl w:val="0"/>
        <w:numId w:val="14"/>
      </w:numPr>
      <w:snapToGrid w:val="0"/>
    </w:pPr>
    <w:rPr>
      <w:b/>
      <w:i/>
    </w:rPr>
  </w:style>
  <w:style w:type="paragraph" w:customStyle="1" w:styleId="153">
    <w:name w:val="Proposal &amp; observation"/>
    <w:basedOn w:val="1"/>
    <w:qFormat/>
    <w:uiPriority w:val="0"/>
    <w:pPr>
      <w:spacing w:after="240"/>
      <w:ind w:left="1418" w:hanging="1418" w:hangingChars="709"/>
    </w:pPr>
    <w:rPr>
      <w:rFonts w:eastAsia="DengXian"/>
      <w:b/>
    </w:rPr>
  </w:style>
  <w:style w:type="paragraph" w:customStyle="1" w:styleId="154">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5.png"/><Relationship Id="rId14" Type="http://schemas.openxmlformats.org/officeDocument/2006/relationships/image" Target="media/image4.emf"/><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7</Pages>
  <Words>2340</Words>
  <Characters>13343</Characters>
  <Lines>111</Lines>
  <Paragraphs>31</Paragraphs>
  <TotalTime>0</TotalTime>
  <ScaleCrop>false</ScaleCrop>
  <LinksUpToDate>false</LinksUpToDate>
  <CharactersWithSpaces>15652</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2025-10-03T18:56:00Z</dcterms:created>
  <dc:creator>ZTE</dc:creator>
  <cp:lastModifiedBy>ZTE</cp:lastModifiedBy>
  <cp:lastPrinted>2009-04-24T16:01:00Z</cp:lastPrinted>
  <dcterms:modified xsi:type="dcterms:W3CDTF">2025-10-03T15:40:39Z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E590A8E995C9A3B95E7EDE68857E5026</vt:lpwstr>
  </property>
</Properties>
</file>